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7D5A6E79"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75283E" w:rsidRPr="0075283E">
        <w:rPr>
          <w:rFonts w:ascii="Times New Roman" w:eastAsia="Calibri" w:hAnsi="Times New Roman"/>
          <w:b/>
          <w:noProof/>
          <w:sz w:val="24"/>
          <w:szCs w:val="24"/>
          <w:lang w:val="bg-BG"/>
        </w:rPr>
        <w:pict w14:anchorId="54486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56.5pt;height:76.5pt;visibility:visible;mso-wrap-style:square">
            <v:imagedata r:id="rId7" o:title=""/>
          </v:shape>
        </w:pict>
      </w:r>
    </w:p>
    <w:p w14:paraId="79A8775F" w14:textId="77777777" w:rsidR="003C303E" w:rsidRPr="003C303E" w:rsidRDefault="003C303E" w:rsidP="003C303E">
      <w:pPr>
        <w:tabs>
          <w:tab w:val="left" w:pos="426"/>
          <w:tab w:val="left" w:pos="5529"/>
          <w:tab w:val="left" w:pos="9923"/>
        </w:tabs>
        <w:jc w:val="both"/>
        <w:rPr>
          <w:rFonts w:ascii="Times New Roman" w:hAnsi="Times New Roman"/>
          <w:b/>
          <w:caps/>
          <w:sz w:val="24"/>
          <w:szCs w:val="24"/>
          <w:lang w:val="bg-BG"/>
        </w:rPr>
      </w:pPr>
      <w:r w:rsidRPr="003C303E">
        <w:rPr>
          <w:rFonts w:ascii="Times New Roman" w:hAnsi="Times New Roman"/>
          <w:b/>
          <w:sz w:val="24"/>
          <w:szCs w:val="24"/>
          <w:lang w:val="bg-BG"/>
        </w:rPr>
        <w:t>ДО</w:t>
      </w:r>
    </w:p>
    <w:p w14:paraId="4EF87AEF" w14:textId="77777777" w:rsidR="003C303E" w:rsidRPr="003C303E" w:rsidRDefault="003C303E" w:rsidP="003C303E">
      <w:pPr>
        <w:jc w:val="both"/>
        <w:rPr>
          <w:rFonts w:ascii="Times New Roman" w:hAnsi="Times New Roman"/>
          <w:b/>
          <w:bCs/>
          <w:sz w:val="24"/>
          <w:szCs w:val="24"/>
          <w:lang w:val="bg-BG"/>
        </w:rPr>
      </w:pPr>
      <w:r w:rsidRPr="003C303E">
        <w:rPr>
          <w:rFonts w:ascii="Times New Roman" w:hAnsi="Times New Roman"/>
          <w:b/>
          <w:bCs/>
          <w:sz w:val="24"/>
          <w:szCs w:val="24"/>
          <w:lang w:val="bg-BG"/>
        </w:rPr>
        <w:t>Г-Н ХРИСТО КОЧЕВ</w:t>
      </w:r>
    </w:p>
    <w:p w14:paraId="2D9113BE" w14:textId="77777777" w:rsidR="003C303E" w:rsidRPr="003C303E" w:rsidRDefault="003C303E" w:rsidP="003C303E">
      <w:pPr>
        <w:jc w:val="both"/>
        <w:rPr>
          <w:rFonts w:ascii="Times New Roman" w:hAnsi="Times New Roman"/>
          <w:b/>
          <w:bCs/>
          <w:sz w:val="24"/>
          <w:szCs w:val="24"/>
          <w:lang w:val="bg-BG"/>
        </w:rPr>
      </w:pPr>
      <w:r w:rsidRPr="003C303E">
        <w:rPr>
          <w:rFonts w:ascii="Times New Roman" w:hAnsi="Times New Roman"/>
          <w:b/>
          <w:bCs/>
          <w:sz w:val="24"/>
          <w:szCs w:val="24"/>
          <w:lang w:val="bg-BG"/>
        </w:rPr>
        <w:t xml:space="preserve">ЗАМ.-КМЕТ „ТР“ НА ОБЩИНА ПЛЕВЕН </w:t>
      </w:r>
    </w:p>
    <w:p w14:paraId="7D1E1922" w14:textId="77777777" w:rsidR="003C303E" w:rsidRPr="003C303E" w:rsidRDefault="003C303E" w:rsidP="003C303E">
      <w:pPr>
        <w:jc w:val="both"/>
        <w:rPr>
          <w:rFonts w:ascii="Times New Roman" w:hAnsi="Times New Roman"/>
          <w:bCs/>
          <w:i/>
          <w:sz w:val="24"/>
          <w:szCs w:val="24"/>
          <w:lang w:val="bg-BG"/>
        </w:rPr>
      </w:pPr>
    </w:p>
    <w:p w14:paraId="06B73593" w14:textId="77777777" w:rsidR="003C303E" w:rsidRPr="003C303E" w:rsidRDefault="003C303E" w:rsidP="003C303E">
      <w:pPr>
        <w:overflowPunct/>
        <w:autoSpaceDE/>
        <w:autoSpaceDN/>
        <w:adjustRightInd/>
        <w:jc w:val="both"/>
        <w:textAlignment w:val="auto"/>
        <w:rPr>
          <w:rFonts w:ascii="Times New Roman" w:hAnsi="Times New Roman"/>
          <w:bCs/>
          <w:i/>
          <w:sz w:val="24"/>
          <w:szCs w:val="24"/>
          <w:lang w:val="bg-BG" w:eastAsia="zh-CN"/>
        </w:rPr>
      </w:pPr>
      <w:r w:rsidRPr="003C303E">
        <w:rPr>
          <w:rFonts w:ascii="Times New Roman" w:hAnsi="Times New Roman"/>
          <w:bCs/>
          <w:i/>
          <w:sz w:val="24"/>
          <w:szCs w:val="24"/>
          <w:lang w:val="bg-BG" w:eastAsia="zh-CN"/>
        </w:rPr>
        <w:t>На Ваш изх. №ТСУ-92-115-34/23.03.2026</w:t>
      </w:r>
    </w:p>
    <w:p w14:paraId="3D8F0492" w14:textId="77777777" w:rsidR="003C303E" w:rsidRPr="003C303E" w:rsidRDefault="003C303E" w:rsidP="003C303E">
      <w:pPr>
        <w:jc w:val="both"/>
        <w:rPr>
          <w:rFonts w:ascii="Times New Roman" w:hAnsi="Times New Roman"/>
          <w:b/>
          <w:bCs/>
          <w:sz w:val="24"/>
          <w:szCs w:val="24"/>
          <w:lang w:val="bg-BG"/>
        </w:rPr>
      </w:pPr>
    </w:p>
    <w:p w14:paraId="32AF2969" w14:textId="77777777" w:rsidR="003C303E" w:rsidRPr="003C303E" w:rsidRDefault="003C303E" w:rsidP="003C303E">
      <w:pPr>
        <w:suppressAutoHyphens/>
        <w:overflowPunct/>
        <w:autoSpaceDE/>
        <w:autoSpaceDN/>
        <w:adjustRightInd/>
        <w:jc w:val="both"/>
        <w:textAlignment w:val="auto"/>
        <w:rPr>
          <w:rFonts w:ascii="Times New Roman" w:hAnsi="Times New Roman"/>
          <w:b/>
          <w:bCs/>
          <w:sz w:val="24"/>
          <w:szCs w:val="24"/>
          <w:lang w:val="bg-BG" w:eastAsia="zh-CN"/>
        </w:rPr>
      </w:pPr>
    </w:p>
    <w:p w14:paraId="04D468DB" w14:textId="77777777" w:rsidR="003C303E" w:rsidRPr="003C303E" w:rsidRDefault="003C303E" w:rsidP="003C303E">
      <w:pPr>
        <w:jc w:val="both"/>
        <w:rPr>
          <w:rFonts w:ascii="Times New Roman" w:hAnsi="Times New Roman"/>
          <w:sz w:val="24"/>
          <w:szCs w:val="24"/>
          <w:lang w:val="bg-BG" w:eastAsia="zh-CN"/>
        </w:rPr>
      </w:pPr>
      <w:r w:rsidRPr="003C303E">
        <w:rPr>
          <w:rFonts w:ascii="Times New Roman" w:hAnsi="Times New Roman"/>
          <w:b/>
          <w:bCs/>
          <w:caps/>
          <w:sz w:val="24"/>
          <w:szCs w:val="24"/>
          <w:lang w:val="bg-BG" w:eastAsia="zh-CN"/>
        </w:rPr>
        <w:t>Относно</w:t>
      </w:r>
      <w:r w:rsidRPr="003C303E">
        <w:rPr>
          <w:rFonts w:ascii="Times New Roman" w:hAnsi="Times New Roman"/>
          <w:bCs/>
          <w:caps/>
          <w:sz w:val="24"/>
          <w:szCs w:val="24"/>
          <w:lang w:val="bg-BG" w:eastAsia="zh-CN"/>
        </w:rPr>
        <w:t>:</w:t>
      </w:r>
      <w:r w:rsidRPr="003C303E">
        <w:rPr>
          <w:rFonts w:ascii="Times New Roman" w:hAnsi="Times New Roman"/>
          <w:bCs/>
          <w:sz w:val="24"/>
          <w:szCs w:val="24"/>
          <w:lang w:val="bg-BG" w:eastAsia="zh-CN"/>
        </w:rPr>
        <w:t xml:space="preserve"> Инвестиционно предложение (ИП) </w:t>
      </w:r>
      <w:r w:rsidRPr="003C303E">
        <w:rPr>
          <w:rFonts w:ascii="Times New Roman" w:hAnsi="Times New Roman"/>
          <w:sz w:val="24"/>
          <w:szCs w:val="24"/>
          <w:lang w:val="bg-BG" w:eastAsia="zh-CN"/>
        </w:rPr>
        <w:t>„Енергийно обновяване на многофамилни жилищни сгради на територията на град Плевен във връзка с процедура „Подкрепа за устойчиво енергийно обновяване на жилищния сграден фонд – Етап I“ - за Обособена позиция №1: Устойчиво енергийно обновяване на многофамилна жилищна сграда гр. Плевен, ж. к. „Сторгозия“, бл. №16“</w:t>
      </w:r>
    </w:p>
    <w:p w14:paraId="63C74684" w14:textId="5DDF7DB9" w:rsidR="003C303E" w:rsidRDefault="003C303E" w:rsidP="003C303E">
      <w:pPr>
        <w:jc w:val="both"/>
        <w:rPr>
          <w:rFonts w:ascii="Times New Roman" w:hAnsi="Times New Roman"/>
          <w:sz w:val="24"/>
          <w:szCs w:val="24"/>
          <w:lang w:val="bg-BG" w:eastAsia="zh-CN"/>
        </w:rPr>
      </w:pPr>
    </w:p>
    <w:p w14:paraId="61E7045D" w14:textId="77777777" w:rsidR="00AE6A48" w:rsidRPr="003C303E" w:rsidRDefault="00AE6A48" w:rsidP="003C303E">
      <w:pPr>
        <w:jc w:val="both"/>
        <w:rPr>
          <w:rFonts w:ascii="Times New Roman" w:hAnsi="Times New Roman"/>
          <w:sz w:val="24"/>
          <w:szCs w:val="24"/>
          <w:lang w:val="bg-BG" w:eastAsia="zh-CN"/>
        </w:rPr>
      </w:pPr>
    </w:p>
    <w:p w14:paraId="6EE90F31" w14:textId="77777777" w:rsidR="003C303E" w:rsidRPr="003C303E" w:rsidRDefault="003C303E" w:rsidP="003C303E">
      <w:pPr>
        <w:suppressAutoHyphens/>
        <w:autoSpaceDN/>
        <w:adjustRightInd/>
        <w:jc w:val="both"/>
        <w:rPr>
          <w:rFonts w:ascii="Times New Roman" w:hAnsi="Times New Roman"/>
          <w:b/>
          <w:sz w:val="24"/>
          <w:szCs w:val="24"/>
          <w:lang w:val="bg-BG" w:eastAsia="zh-CN"/>
        </w:rPr>
      </w:pPr>
      <w:r w:rsidRPr="003C303E">
        <w:rPr>
          <w:rFonts w:ascii="Times New Roman" w:hAnsi="Times New Roman"/>
          <w:b/>
          <w:sz w:val="24"/>
          <w:szCs w:val="24"/>
          <w:lang w:val="bg-BG" w:eastAsia="zh-CN"/>
        </w:rPr>
        <w:t xml:space="preserve">УВАЖАЕМИ ГОСПОДИН КОЧЕВ,  </w:t>
      </w:r>
    </w:p>
    <w:p w14:paraId="7DF8B173" w14:textId="77777777" w:rsidR="003C303E" w:rsidRPr="003C303E" w:rsidRDefault="003C303E" w:rsidP="003C303E">
      <w:pPr>
        <w:suppressAutoHyphens/>
        <w:autoSpaceDN/>
        <w:adjustRightInd/>
        <w:ind w:firstLine="425"/>
        <w:jc w:val="both"/>
        <w:rPr>
          <w:rFonts w:ascii="Times New Roman" w:hAnsi="Times New Roman"/>
          <w:b/>
          <w:sz w:val="24"/>
          <w:szCs w:val="24"/>
          <w:lang w:val="bg-BG" w:eastAsia="zh-CN"/>
        </w:rPr>
      </w:pPr>
    </w:p>
    <w:p w14:paraId="48BC8349" w14:textId="77777777" w:rsidR="003C303E" w:rsidRPr="003C303E" w:rsidRDefault="003C303E" w:rsidP="003C303E">
      <w:pPr>
        <w:suppressAutoHyphens/>
        <w:autoSpaceDN/>
        <w:adjustRightInd/>
        <w:ind w:firstLine="425"/>
        <w:jc w:val="both"/>
        <w:rPr>
          <w:rFonts w:ascii="Times New Roman" w:hAnsi="Times New Roman"/>
          <w:b/>
          <w:sz w:val="24"/>
          <w:szCs w:val="24"/>
          <w:lang w:val="bg-BG" w:eastAsia="zh-CN"/>
        </w:rPr>
      </w:pPr>
    </w:p>
    <w:p w14:paraId="030560C3" w14:textId="77777777" w:rsidR="003C303E" w:rsidRPr="003C303E" w:rsidRDefault="003C303E" w:rsidP="003C303E">
      <w:pPr>
        <w:ind w:firstLine="425"/>
        <w:jc w:val="both"/>
        <w:rPr>
          <w:rFonts w:ascii="Times New Roman" w:eastAsia="Calibri" w:hAnsi="Times New Roman"/>
          <w:sz w:val="24"/>
          <w:szCs w:val="24"/>
          <w:lang w:val="bg-BG"/>
        </w:rPr>
      </w:pPr>
      <w:r w:rsidRPr="003C303E">
        <w:rPr>
          <w:rFonts w:ascii="Times New Roman" w:hAnsi="Times New Roman"/>
          <w:sz w:val="24"/>
          <w:szCs w:val="24"/>
          <w:lang w:val="bg-BG" w:eastAsia="zh-CN"/>
        </w:rPr>
        <w:t xml:space="preserve">Във връзка с Ваше уведомление с </w:t>
      </w:r>
      <w:r w:rsidRPr="003C303E">
        <w:rPr>
          <w:rFonts w:ascii="Times New Roman" w:hAnsi="Times New Roman"/>
          <w:sz w:val="24"/>
          <w:szCs w:val="24"/>
          <w:lang w:val="bg-BG" w:eastAsia="bg-BG"/>
        </w:rPr>
        <w:t xml:space="preserve">вх. №АО-1663/23.03.2026 г. </w:t>
      </w:r>
      <w:r w:rsidRPr="003C303E">
        <w:rPr>
          <w:rFonts w:ascii="Times New Roman" w:hAnsi="Times New Roman"/>
          <w:sz w:val="24"/>
          <w:szCs w:val="24"/>
          <w:lang w:val="bg-BG" w:eastAsia="zh-CN"/>
        </w:rPr>
        <w:t xml:space="preserve">на РИОСВ – Плевен за ИП </w:t>
      </w:r>
      <w:r w:rsidRPr="003C303E">
        <w:rPr>
          <w:rFonts w:ascii="Times New Roman" w:eastAsia="Calibri" w:hAnsi="Times New Roman"/>
          <w:sz w:val="24"/>
          <w:szCs w:val="24"/>
          <w:lang w:val="bg-BG"/>
        </w:rPr>
        <w:t>„</w:t>
      </w:r>
      <w:r w:rsidRPr="003C303E">
        <w:rPr>
          <w:rFonts w:ascii="Times New Roman" w:hAnsi="Times New Roman"/>
          <w:sz w:val="24"/>
          <w:szCs w:val="24"/>
          <w:lang w:val="bg-BG" w:eastAsia="zh-CN"/>
        </w:rPr>
        <w:t>Енергийно обновяване на многофамилни жилищни сгради на територията на град Плевен във връзка с процедура „Подкрепа за устойчиво енергийно обновяване на жилищния сграден фонд – Етап I“ - за Обособена позиция №1: Устойчиво енергийно обновяване на многофамилна жилищна сграда гр. Плевен, ж. к. „Сторгозия“, бл. №16“</w:t>
      </w:r>
      <w:r w:rsidRPr="003C303E">
        <w:rPr>
          <w:rFonts w:ascii="Times New Roman" w:eastAsia="Calibri" w:hAnsi="Times New Roman"/>
          <w:sz w:val="24"/>
          <w:szCs w:val="24"/>
          <w:lang w:val="bg-BG"/>
        </w:rPr>
        <w:t xml:space="preserve">, </w:t>
      </w:r>
      <w:r w:rsidRPr="003C303E">
        <w:rPr>
          <w:rFonts w:ascii="Times New Roman" w:hAnsi="Times New Roman"/>
          <w:bCs/>
          <w:sz w:val="24"/>
          <w:szCs w:val="24"/>
          <w:lang w:val="bg-BG"/>
        </w:rPr>
        <w:t xml:space="preserve">на основание </w:t>
      </w:r>
      <w:r w:rsidRPr="003C303E">
        <w:rPr>
          <w:rFonts w:ascii="Times New Roman" w:hAnsi="Times New Roman"/>
          <w:sz w:val="24"/>
          <w:szCs w:val="24"/>
          <w:lang w:val="bg-BG"/>
        </w:rPr>
        <w:t xml:space="preserve">чл. 6а, т. 2 от </w:t>
      </w:r>
      <w:r w:rsidRPr="003C303E">
        <w:rPr>
          <w:rFonts w:ascii="Times New Roman"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3C303E">
        <w:rPr>
          <w:rFonts w:ascii="Times New Roman" w:hAnsi="Times New Roman"/>
          <w:sz w:val="24"/>
          <w:szCs w:val="24"/>
          <w:lang w:val="bg-BG"/>
        </w:rPr>
        <w:t>(</w:t>
      </w:r>
      <w:r w:rsidRPr="003C303E">
        <w:rPr>
          <w:rFonts w:ascii="Times New Roman" w:hAnsi="Times New Roman"/>
          <w:i/>
          <w:sz w:val="24"/>
          <w:szCs w:val="24"/>
          <w:lang w:val="bg-BG"/>
        </w:rPr>
        <w:t>Наредба за ОС, приета с ПМС № 201/31.08.2007 год., с вс. изм. и доп.</w:t>
      </w:r>
      <w:r w:rsidRPr="003C303E">
        <w:rPr>
          <w:rFonts w:ascii="Times New Roman" w:hAnsi="Times New Roman"/>
          <w:i/>
          <w:iCs/>
          <w:sz w:val="24"/>
          <w:szCs w:val="24"/>
          <w:lang w:val="bg-BG"/>
        </w:rPr>
        <w:t>)</w:t>
      </w:r>
      <w:r w:rsidRPr="003C303E">
        <w:rPr>
          <w:rFonts w:ascii="Times New Roman" w:hAnsi="Times New Roman"/>
          <w:sz w:val="24"/>
          <w:szCs w:val="24"/>
          <w:lang w:val="bg-BG"/>
        </w:rPr>
        <w:t>, Ви уведомявам следното:</w:t>
      </w:r>
    </w:p>
    <w:p w14:paraId="005DD922" w14:textId="02D49DA5" w:rsidR="003C303E" w:rsidRPr="003C303E" w:rsidRDefault="003C303E" w:rsidP="003C303E">
      <w:pPr>
        <w:ind w:firstLine="425"/>
        <w:jc w:val="both"/>
        <w:rPr>
          <w:rFonts w:ascii="Times New Roman" w:hAnsi="Times New Roman"/>
          <w:sz w:val="24"/>
          <w:szCs w:val="24"/>
          <w:lang w:val="bg-BG" w:eastAsia="zh-CN"/>
        </w:rPr>
      </w:pPr>
      <w:r w:rsidRPr="003C303E">
        <w:rPr>
          <w:rFonts w:ascii="Times New Roman" w:hAnsi="Times New Roman"/>
          <w:sz w:val="24"/>
          <w:szCs w:val="24"/>
          <w:lang w:val="bg-BG"/>
        </w:rPr>
        <w:t xml:space="preserve">ИП попада в обхвата на </w:t>
      </w:r>
      <w:r w:rsidRPr="003C303E">
        <w:rPr>
          <w:rFonts w:ascii="Times New Roman" w:hAnsi="Times New Roman"/>
          <w:b/>
          <w:sz w:val="24"/>
          <w:szCs w:val="24"/>
          <w:lang w:val="bg-BG"/>
        </w:rPr>
        <w:t>чл. 2, ал. 2</w:t>
      </w:r>
      <w:r w:rsidRPr="003C303E">
        <w:rPr>
          <w:rFonts w:ascii="Times New Roman" w:hAnsi="Times New Roman"/>
          <w:sz w:val="24"/>
          <w:szCs w:val="24"/>
          <w:lang w:val="bg-BG"/>
        </w:rPr>
        <w:t xml:space="preserve"> от </w:t>
      </w:r>
      <w:r w:rsidRPr="003C303E">
        <w:rPr>
          <w:rFonts w:ascii="Times New Roman" w:hAnsi="Times New Roman"/>
          <w:i/>
          <w:sz w:val="24"/>
          <w:szCs w:val="24"/>
          <w:lang w:val="bg-BG"/>
        </w:rPr>
        <w:t>Наредбата за ОС.</w:t>
      </w:r>
    </w:p>
    <w:p w14:paraId="2B5F9AFD" w14:textId="77777777" w:rsidR="003C303E" w:rsidRPr="003C303E" w:rsidRDefault="003C303E" w:rsidP="003C303E">
      <w:pPr>
        <w:numPr>
          <w:ilvl w:val="0"/>
          <w:numId w:val="23"/>
        </w:numPr>
        <w:tabs>
          <w:tab w:val="left" w:pos="851"/>
          <w:tab w:val="left" w:pos="1276"/>
        </w:tabs>
        <w:ind w:left="0" w:firstLine="425"/>
        <w:jc w:val="both"/>
        <w:rPr>
          <w:rFonts w:ascii="Times New Roman" w:hAnsi="Times New Roman"/>
          <w:b/>
          <w:bCs/>
          <w:sz w:val="24"/>
          <w:szCs w:val="24"/>
        </w:rPr>
      </w:pPr>
      <w:r w:rsidRPr="003C303E">
        <w:rPr>
          <w:rFonts w:ascii="Times New Roman" w:hAnsi="Times New Roman"/>
          <w:sz w:val="24"/>
          <w:szCs w:val="24"/>
          <w:lang w:val="bg-BG"/>
        </w:rPr>
        <w:t xml:space="preserve">Предвижда </w:t>
      </w:r>
      <w:r w:rsidRPr="003C303E">
        <w:rPr>
          <w:rFonts w:ascii="Times New Roman" w:hAnsi="Times New Roman"/>
          <w:color w:val="000000"/>
          <w:sz w:val="24"/>
          <w:szCs w:val="24"/>
          <w:lang w:val="bg-BG"/>
        </w:rPr>
        <w:t>се избор на изпълнители за инженеринг (проектиране, строителство и авторски надзор) за енергийно обновяване на многофамилни жилищни сгради на територията на град Плевен във връзка с процедура „Подкрепа за устойчиво енергийно обновяване на жилищния сграден фонд – Етап I“, по три обособени позиции, за Обособена позиция №1: Устойчиво енергийно обновяване на многофамилна жилищна сграда гр. Плевен, ж.к.</w:t>
      </w:r>
      <w:r w:rsidRPr="003C303E">
        <w:rPr>
          <w:rFonts w:ascii="Times New Roman" w:hAnsi="Times New Roman"/>
          <w:color w:val="000000"/>
          <w:sz w:val="24"/>
          <w:szCs w:val="24"/>
        </w:rPr>
        <w:t xml:space="preserve"> </w:t>
      </w:r>
      <w:r w:rsidRPr="003C303E">
        <w:rPr>
          <w:rFonts w:ascii="Times New Roman" w:hAnsi="Times New Roman"/>
          <w:color w:val="000000"/>
          <w:sz w:val="24"/>
          <w:szCs w:val="24"/>
          <w:lang w:val="bg-BG"/>
        </w:rPr>
        <w:t>„Сторгозия“, бл. №16“.</w:t>
      </w:r>
    </w:p>
    <w:p w14:paraId="0DC997C7" w14:textId="77777777" w:rsidR="003C303E" w:rsidRPr="003C303E" w:rsidRDefault="003C303E" w:rsidP="003C303E">
      <w:pPr>
        <w:ind w:firstLine="425"/>
        <w:jc w:val="both"/>
        <w:rPr>
          <w:rFonts w:ascii="Times New Roman" w:hAnsi="Times New Roman"/>
          <w:color w:val="000000"/>
          <w:sz w:val="24"/>
          <w:szCs w:val="24"/>
          <w:lang w:val="bg-BG"/>
        </w:rPr>
      </w:pPr>
      <w:r w:rsidRPr="003C303E">
        <w:rPr>
          <w:rFonts w:ascii="Times New Roman" w:hAnsi="Times New Roman"/>
          <w:color w:val="000000"/>
          <w:sz w:val="24"/>
          <w:szCs w:val="24"/>
          <w:lang w:val="bg-BG"/>
        </w:rPr>
        <w:t xml:space="preserve">Сградата има 16 жилищни етажа, 1 сутерен и 1 подпокривен. Транспортният и пешеходен достъп се осъществява от улица „Мадан”, разположена от юг и запад на имота. </w:t>
      </w:r>
    </w:p>
    <w:p w14:paraId="09D05588" w14:textId="77777777" w:rsidR="003C303E" w:rsidRPr="003C303E" w:rsidRDefault="003C303E" w:rsidP="003C303E">
      <w:pPr>
        <w:ind w:firstLine="425"/>
        <w:jc w:val="both"/>
        <w:rPr>
          <w:rFonts w:ascii="Times New Roman" w:hAnsi="Times New Roman"/>
          <w:sz w:val="24"/>
          <w:szCs w:val="24"/>
          <w:lang w:val="bg-BG"/>
        </w:rPr>
      </w:pPr>
      <w:r w:rsidRPr="003C303E">
        <w:rPr>
          <w:rFonts w:ascii="Times New Roman" w:hAnsi="Times New Roman"/>
          <w:sz w:val="24"/>
          <w:szCs w:val="24"/>
          <w:lang w:val="bg-BG"/>
        </w:rPr>
        <w:t>Предвиждат се следните дейности:</w:t>
      </w:r>
    </w:p>
    <w:p w14:paraId="186E0AA4" w14:textId="77777777" w:rsidR="003C303E" w:rsidRPr="003C303E" w:rsidRDefault="003C303E" w:rsidP="003C303E">
      <w:pPr>
        <w:numPr>
          <w:ilvl w:val="0"/>
          <w:numId w:val="25"/>
        </w:numPr>
        <w:ind w:left="0" w:firstLine="425"/>
        <w:jc w:val="both"/>
        <w:rPr>
          <w:rFonts w:ascii="Times New Roman" w:hAnsi="Times New Roman"/>
          <w:sz w:val="24"/>
          <w:szCs w:val="24"/>
          <w:lang w:val="bg-BG"/>
        </w:rPr>
      </w:pPr>
      <w:r w:rsidRPr="003C303E">
        <w:rPr>
          <w:rFonts w:ascii="Times New Roman" w:hAnsi="Times New Roman"/>
          <w:i/>
          <w:sz w:val="24"/>
          <w:szCs w:val="24"/>
          <w:lang w:val="bg-BG"/>
        </w:rPr>
        <w:t>Топлинно изолиране на външни стени и задължителни съпътстващи СМР:</w:t>
      </w:r>
      <w:r w:rsidRPr="003C303E">
        <w:rPr>
          <w:rFonts w:ascii="Times New Roman" w:hAnsi="Times New Roman"/>
          <w:sz w:val="24"/>
          <w:szCs w:val="24"/>
          <w:lang w:val="bg-BG"/>
        </w:rPr>
        <w:t xml:space="preserve"> Полагане на фасадна топлоизолация от каменна вата с дебелина 12 см по външни стени; Обръщане с каменна вата 2 см по страници на съществуваща и подменена дограма; </w:t>
      </w:r>
      <w:r w:rsidRPr="003C303E">
        <w:rPr>
          <w:rFonts w:ascii="Times New Roman" w:hAnsi="Times New Roman"/>
          <w:sz w:val="24"/>
          <w:szCs w:val="24"/>
          <w:lang w:val="bg-BG"/>
        </w:rPr>
        <w:lastRenderedPageBreak/>
        <w:t xml:space="preserve">Топлоизолация на фасадите до покривния борд на сградата; Полагане на мазилка, l в това число мозайкова в цокъла на сградата и др. </w:t>
      </w:r>
    </w:p>
    <w:p w14:paraId="509AECF3" w14:textId="77777777" w:rsidR="003C303E" w:rsidRPr="003C303E" w:rsidRDefault="003C303E" w:rsidP="003C303E">
      <w:pPr>
        <w:numPr>
          <w:ilvl w:val="0"/>
          <w:numId w:val="25"/>
        </w:numPr>
        <w:ind w:left="0" w:firstLine="425"/>
        <w:jc w:val="both"/>
        <w:rPr>
          <w:rFonts w:ascii="Times New Roman" w:hAnsi="Times New Roman"/>
          <w:sz w:val="24"/>
          <w:szCs w:val="24"/>
          <w:lang w:val="bg-BG"/>
        </w:rPr>
      </w:pPr>
      <w:r w:rsidRPr="003C303E">
        <w:rPr>
          <w:rFonts w:ascii="Times New Roman" w:hAnsi="Times New Roman"/>
          <w:i/>
          <w:sz w:val="24"/>
          <w:szCs w:val="24"/>
          <w:lang w:val="bg-BG"/>
        </w:rPr>
        <w:t>Топлинно изолиране на под (еркер) и тавани на мазета:</w:t>
      </w:r>
      <w:r w:rsidRPr="003C303E">
        <w:rPr>
          <w:rFonts w:ascii="Times New Roman" w:hAnsi="Times New Roman"/>
          <w:sz w:val="24"/>
          <w:szCs w:val="24"/>
          <w:lang w:val="bg-BG"/>
        </w:rPr>
        <w:t xml:space="preserve"> Топлоизолиране с каменна вата 12 см по долната страна на всички остъклени лоджии и балкони, ако на долния етаж не е също остъклен съответния балкон или лоджия; Измазване на топлоизолацията с фасадна силикатна мазилка със зърнометрия 1.5; Монтаж на каширана каменна вата 8 см по таваните на мазетата в партерен етаж и частично в сутерен и др.</w:t>
      </w:r>
    </w:p>
    <w:p w14:paraId="62810908" w14:textId="77777777" w:rsidR="003C303E" w:rsidRPr="003C303E" w:rsidRDefault="003C303E" w:rsidP="003C303E">
      <w:pPr>
        <w:numPr>
          <w:ilvl w:val="0"/>
          <w:numId w:val="25"/>
        </w:numPr>
        <w:ind w:left="0" w:firstLine="425"/>
        <w:jc w:val="both"/>
        <w:rPr>
          <w:rFonts w:ascii="Times New Roman" w:hAnsi="Times New Roman"/>
          <w:sz w:val="24"/>
          <w:szCs w:val="24"/>
          <w:lang w:val="bg-BG"/>
        </w:rPr>
      </w:pPr>
      <w:r w:rsidRPr="003C303E">
        <w:rPr>
          <w:rFonts w:ascii="Times New Roman" w:hAnsi="Times New Roman"/>
          <w:i/>
          <w:sz w:val="24"/>
          <w:szCs w:val="24"/>
          <w:lang w:val="bg-BG"/>
        </w:rPr>
        <w:t>Топлинно изолиране на покрив:</w:t>
      </w:r>
      <w:r w:rsidRPr="003C303E">
        <w:rPr>
          <w:rFonts w:ascii="Times New Roman" w:hAnsi="Times New Roman"/>
          <w:sz w:val="24"/>
          <w:szCs w:val="24"/>
          <w:lang w:val="bg-BG"/>
        </w:rPr>
        <w:t xml:space="preserve"> Полагане на каширана каменна вата 12 см по таваните на коридорите и таваните на покривните етажи; Полагане на нова рулонна битомна хидроизолация по покриви, 1 пласт, с посипка и др.</w:t>
      </w:r>
    </w:p>
    <w:p w14:paraId="0B44612F" w14:textId="77777777" w:rsidR="003C303E" w:rsidRPr="003C303E" w:rsidRDefault="003C303E" w:rsidP="003C303E">
      <w:pPr>
        <w:numPr>
          <w:ilvl w:val="0"/>
          <w:numId w:val="25"/>
        </w:numPr>
        <w:ind w:left="0" w:firstLine="425"/>
        <w:jc w:val="both"/>
        <w:rPr>
          <w:rFonts w:ascii="Times New Roman" w:hAnsi="Times New Roman"/>
          <w:sz w:val="24"/>
          <w:szCs w:val="24"/>
          <w:lang w:val="bg-BG"/>
        </w:rPr>
      </w:pPr>
      <w:r w:rsidRPr="003C303E">
        <w:rPr>
          <w:rFonts w:ascii="Times New Roman" w:hAnsi="Times New Roman"/>
          <w:i/>
          <w:sz w:val="24"/>
          <w:szCs w:val="24"/>
          <w:lang w:val="bg-BG"/>
        </w:rPr>
        <w:t>Подмяна на амортизирана дограма с нова от PVC профили и двоен стъклопакет:</w:t>
      </w:r>
      <w:r w:rsidRPr="003C303E">
        <w:rPr>
          <w:rFonts w:ascii="Times New Roman" w:hAnsi="Times New Roman"/>
          <w:sz w:val="24"/>
          <w:szCs w:val="24"/>
          <w:lang w:val="bg-BG"/>
        </w:rPr>
        <w:t xml:space="preserve"> Подмяната на съществуващата дървена еднокатна дограма, дървената слепена дограма и стоманената дограма с единично стъкло с нова от PVC профили и двоен стъклопакет; Демонтиране на съществуващи остъкления със стоманени, дървени профили и единично стъкло и монтиране на ново от PVC профили и двоен стъклопакет; Подмяна на двете входни врати с нови с Алуминиев профил и др. </w:t>
      </w:r>
    </w:p>
    <w:p w14:paraId="5951036B" w14:textId="77777777" w:rsidR="003C303E" w:rsidRPr="003C303E" w:rsidRDefault="003C303E" w:rsidP="003C303E">
      <w:pPr>
        <w:numPr>
          <w:ilvl w:val="0"/>
          <w:numId w:val="25"/>
        </w:numPr>
        <w:ind w:left="0" w:firstLine="425"/>
        <w:jc w:val="both"/>
        <w:rPr>
          <w:rFonts w:ascii="Times New Roman" w:hAnsi="Times New Roman"/>
          <w:sz w:val="24"/>
          <w:szCs w:val="24"/>
          <w:lang w:val="bg-BG"/>
        </w:rPr>
      </w:pPr>
      <w:r w:rsidRPr="003C303E">
        <w:rPr>
          <w:rFonts w:ascii="Times New Roman" w:hAnsi="Times New Roman"/>
          <w:sz w:val="24"/>
          <w:szCs w:val="24"/>
          <w:lang w:val="bg-BG"/>
        </w:rPr>
        <w:t xml:space="preserve"> </w:t>
      </w:r>
      <w:r w:rsidRPr="003C303E">
        <w:rPr>
          <w:rFonts w:ascii="Times New Roman" w:hAnsi="Times New Roman"/>
          <w:i/>
          <w:sz w:val="24"/>
          <w:szCs w:val="24"/>
          <w:lang w:val="bg-BG"/>
        </w:rPr>
        <w:t xml:space="preserve">Въвеждане на енергоспестяващо осветление с автоматизирано управление в общите части: </w:t>
      </w:r>
      <w:r w:rsidRPr="003C303E">
        <w:rPr>
          <w:rFonts w:ascii="Times New Roman" w:hAnsi="Times New Roman"/>
          <w:sz w:val="24"/>
          <w:szCs w:val="24"/>
          <w:lang w:val="bg-BG"/>
        </w:rPr>
        <w:t>Подмяна на осветителни тела с нови ЛЕД с датчик за движение и реконструкция на осветителна инсталация в общи части и др.</w:t>
      </w:r>
    </w:p>
    <w:p w14:paraId="13FCF451" w14:textId="77777777" w:rsidR="003C303E" w:rsidRPr="003C303E" w:rsidRDefault="003C303E" w:rsidP="003C303E">
      <w:pPr>
        <w:widowControl w:val="0"/>
        <w:numPr>
          <w:ilvl w:val="0"/>
          <w:numId w:val="25"/>
        </w:numPr>
        <w:ind w:left="0" w:firstLine="425"/>
        <w:jc w:val="both"/>
        <w:rPr>
          <w:rFonts w:ascii="Times New Roman" w:hAnsi="Times New Roman"/>
          <w:bCs/>
          <w:sz w:val="24"/>
          <w:szCs w:val="24"/>
          <w:lang w:val="bg-BG"/>
        </w:rPr>
      </w:pPr>
      <w:r w:rsidRPr="003C303E">
        <w:rPr>
          <w:rFonts w:ascii="Times New Roman" w:hAnsi="Times New Roman"/>
          <w:i/>
          <w:sz w:val="24"/>
          <w:szCs w:val="24"/>
          <w:lang w:val="bg-BG"/>
        </w:rPr>
        <w:t>ВЕИ</w:t>
      </w:r>
      <w:r w:rsidRPr="003C303E">
        <w:rPr>
          <w:rFonts w:ascii="Times New Roman" w:hAnsi="Times New Roman"/>
          <w:sz w:val="24"/>
          <w:szCs w:val="24"/>
          <w:lang w:val="bg-BG"/>
        </w:rPr>
        <w:t xml:space="preserve"> </w:t>
      </w:r>
      <w:r w:rsidRPr="003C303E">
        <w:rPr>
          <w:rFonts w:ascii="Times New Roman" w:hAnsi="Times New Roman"/>
          <w:i/>
          <w:sz w:val="24"/>
          <w:szCs w:val="24"/>
          <w:lang w:val="bg-BG"/>
        </w:rPr>
        <w:t>- монтаж на автономна фотоволтаична централа за собствени нужди 10 kWp с акумулаторни батерии</w:t>
      </w:r>
      <w:r w:rsidRPr="003C303E">
        <w:rPr>
          <w:rFonts w:ascii="Times New Roman" w:hAnsi="Times New Roman"/>
          <w:sz w:val="24"/>
          <w:szCs w:val="24"/>
          <w:lang w:val="bg-BG"/>
        </w:rPr>
        <w:t>: Монтиране на фотоволтаични инсталации 10 kW</w:t>
      </w:r>
      <w:r w:rsidRPr="003C303E">
        <w:rPr>
          <w:rFonts w:ascii="Times New Roman" w:hAnsi="Times New Roman"/>
          <w:sz w:val="24"/>
          <w:szCs w:val="24"/>
        </w:rPr>
        <w:t>p</w:t>
      </w:r>
      <w:r w:rsidRPr="003C303E">
        <w:rPr>
          <w:rFonts w:ascii="Times New Roman" w:hAnsi="Times New Roman"/>
          <w:sz w:val="24"/>
          <w:szCs w:val="24"/>
          <w:lang w:val="bg-BG"/>
        </w:rPr>
        <w:t xml:space="preserve"> с акумулаторни батерии, като инсталацията ще захранва осветлението в общите части и асансьорите. </w:t>
      </w:r>
    </w:p>
    <w:p w14:paraId="6A359619" w14:textId="77777777" w:rsidR="003C303E" w:rsidRPr="003C303E" w:rsidRDefault="003C303E" w:rsidP="003C303E">
      <w:pPr>
        <w:ind w:firstLine="425"/>
        <w:jc w:val="both"/>
        <w:rPr>
          <w:rFonts w:ascii="Times New Roman" w:eastAsia="SimSun" w:hAnsi="Times New Roman"/>
          <w:sz w:val="24"/>
          <w:szCs w:val="24"/>
          <w:lang w:val="bg-BG"/>
        </w:rPr>
      </w:pPr>
      <w:r w:rsidRPr="003C303E">
        <w:rPr>
          <w:rFonts w:ascii="Times New Roman" w:eastAsia="SimSun" w:hAnsi="Times New Roman"/>
          <w:sz w:val="24"/>
          <w:szCs w:val="24"/>
          <w:lang w:val="bg-BG"/>
        </w:rPr>
        <w:t>Генерираните отпадъци, вследствие на реализираните строително-монтажни дейности по ИП и експлоатацията на автономна фотоволтаична централа за собствени нужди ще се предават за последващо оползотворяване на лица, притежаващи разрешение или регистрационни документи, издадени по реда на чл. 35 от Закона за управление на отпадъците.</w:t>
      </w:r>
    </w:p>
    <w:p w14:paraId="24CC32A6" w14:textId="77777777" w:rsidR="003C303E" w:rsidRPr="003C303E" w:rsidRDefault="003C303E" w:rsidP="003C303E">
      <w:pPr>
        <w:ind w:firstLine="425"/>
        <w:jc w:val="both"/>
        <w:rPr>
          <w:rFonts w:ascii="Times New Roman" w:eastAsia="SimSun" w:hAnsi="Times New Roman"/>
          <w:sz w:val="24"/>
          <w:szCs w:val="24"/>
          <w:lang w:val="bg-BG"/>
        </w:rPr>
      </w:pPr>
      <w:r w:rsidRPr="003C303E">
        <w:rPr>
          <w:rFonts w:ascii="Times New Roman" w:eastAsia="SimSun" w:hAnsi="Times New Roman"/>
          <w:sz w:val="24"/>
          <w:szCs w:val="24"/>
          <w:lang w:val="bg-BG"/>
        </w:rPr>
        <w:t>При изпълнение на мерките по енергийна ефективност не се предвиждат мероприятия по водопроводната и канализационна инсталации на многофамилната жилищна сграда</w:t>
      </w:r>
      <w:r w:rsidRPr="003C303E">
        <w:rPr>
          <w:rFonts w:ascii="Times New Roman" w:hAnsi="Times New Roman"/>
          <w:bCs/>
          <w:sz w:val="24"/>
          <w:szCs w:val="24"/>
          <w:lang w:val="bg-BG"/>
        </w:rPr>
        <w:t xml:space="preserve"> в ж. к. „Сторгозия“, блок №16</w:t>
      </w:r>
      <w:r w:rsidRPr="003C303E">
        <w:rPr>
          <w:rFonts w:ascii="Times New Roman" w:eastAsia="SimSun" w:hAnsi="Times New Roman"/>
          <w:sz w:val="24"/>
          <w:szCs w:val="24"/>
          <w:lang w:val="bg-BG"/>
        </w:rPr>
        <w:t>, няма промяна в оразмерителните водни количества, диаметри и местоположение на сградните ВиК отклонения.</w:t>
      </w:r>
    </w:p>
    <w:p w14:paraId="48BFBD8E" w14:textId="77777777" w:rsidR="003C303E" w:rsidRPr="003C303E" w:rsidRDefault="003C303E" w:rsidP="003C303E">
      <w:pPr>
        <w:ind w:firstLine="425"/>
        <w:jc w:val="both"/>
        <w:rPr>
          <w:rFonts w:ascii="Times New Roman" w:eastAsia="SimSun" w:hAnsi="Times New Roman"/>
          <w:sz w:val="24"/>
          <w:szCs w:val="24"/>
          <w:lang w:val="bg-BG"/>
        </w:rPr>
      </w:pPr>
      <w:r w:rsidRPr="003C303E">
        <w:rPr>
          <w:rFonts w:ascii="Times New Roman" w:eastAsia="SimSun" w:hAnsi="Times New Roman"/>
          <w:sz w:val="24"/>
          <w:szCs w:val="24"/>
          <w:lang w:val="bg-BG"/>
        </w:rPr>
        <w:t>ИП ще се реализира за многофамилна жилищна сграда в ж. к. „Сторгозия“, блок №16, ПИ с идентификатор 56722.654.343, сграда с идентификатор 56722.654.343.1 по КККР на гр. Плевен. Съгласно скица на поземлен имот №15-3068271-12.11.2025 г., издадена от АГКК, ПИ с идентификатор 56722.654.343 по КККР на гр. Плевен е с трайно предназначение на територията: Урбанизирана, НТП: Комплексно застрояване, собственик – Община Плевен, сгради, които попадат върху имота - 56722.654.343.1</w:t>
      </w:r>
    </w:p>
    <w:p w14:paraId="7ED7D3B6" w14:textId="77777777" w:rsidR="003C303E" w:rsidRPr="003C303E" w:rsidRDefault="003C303E" w:rsidP="003C303E">
      <w:pPr>
        <w:numPr>
          <w:ilvl w:val="0"/>
          <w:numId w:val="23"/>
        </w:numPr>
        <w:tabs>
          <w:tab w:val="left" w:pos="851"/>
          <w:tab w:val="left" w:pos="1276"/>
        </w:tabs>
        <w:ind w:left="0" w:firstLine="425"/>
        <w:jc w:val="both"/>
        <w:rPr>
          <w:rFonts w:ascii="Times New Roman" w:hAnsi="Times New Roman"/>
          <w:iCs/>
          <w:sz w:val="24"/>
          <w:szCs w:val="24"/>
          <w:lang w:val="bg-BG"/>
        </w:rPr>
      </w:pPr>
      <w:r w:rsidRPr="003C303E">
        <w:rPr>
          <w:rFonts w:ascii="Times New Roman" w:hAnsi="Times New Roman"/>
          <w:sz w:val="24"/>
          <w:szCs w:val="24"/>
          <w:lang w:val="bg-BG"/>
        </w:rPr>
        <w:t>ИП не попада в границите на защитени територии по смисъла на Закона за</w:t>
      </w:r>
      <w:r w:rsidRPr="003C303E">
        <w:rPr>
          <w:rFonts w:ascii="Times New Roman" w:hAnsi="Times New Roman"/>
          <w:i/>
          <w:sz w:val="24"/>
          <w:szCs w:val="24"/>
          <w:lang w:val="bg-BG"/>
        </w:rPr>
        <w:t xml:space="preserve"> защитените територии.</w:t>
      </w:r>
    </w:p>
    <w:p w14:paraId="38E1F93C" w14:textId="77777777" w:rsidR="003C303E" w:rsidRPr="003C303E" w:rsidRDefault="003C303E" w:rsidP="003C303E">
      <w:pPr>
        <w:numPr>
          <w:ilvl w:val="0"/>
          <w:numId w:val="23"/>
        </w:numPr>
        <w:tabs>
          <w:tab w:val="left" w:pos="851"/>
          <w:tab w:val="left" w:pos="1276"/>
        </w:tabs>
        <w:ind w:left="0" w:firstLine="425"/>
        <w:jc w:val="both"/>
        <w:rPr>
          <w:rFonts w:ascii="Times New Roman" w:hAnsi="Times New Roman"/>
          <w:iCs/>
          <w:sz w:val="24"/>
          <w:szCs w:val="24"/>
          <w:lang w:val="bg-BG"/>
        </w:rPr>
      </w:pPr>
      <w:r w:rsidRPr="003C303E">
        <w:rPr>
          <w:rFonts w:ascii="Times New Roman" w:hAnsi="Times New Roman"/>
          <w:sz w:val="24"/>
          <w:szCs w:val="24"/>
          <w:lang w:val="bg-BG"/>
        </w:rPr>
        <w:t xml:space="preserve">ИП не попада </w:t>
      </w:r>
      <w:r w:rsidRPr="003C303E">
        <w:rPr>
          <w:rFonts w:ascii="Times New Roman" w:hAnsi="Times New Roman"/>
          <w:iCs/>
          <w:sz w:val="24"/>
          <w:szCs w:val="24"/>
          <w:lang w:val="bg-BG"/>
        </w:rPr>
        <w:t xml:space="preserve">в границите на защитени зони по смисъла на </w:t>
      </w:r>
      <w:r w:rsidRPr="003C303E">
        <w:rPr>
          <w:rFonts w:ascii="Times New Roman" w:hAnsi="Times New Roman"/>
          <w:i/>
          <w:iCs/>
          <w:sz w:val="24"/>
          <w:szCs w:val="24"/>
          <w:lang w:val="bg-BG"/>
        </w:rPr>
        <w:t xml:space="preserve">Закона за </w:t>
      </w:r>
      <w:r w:rsidRPr="003C303E">
        <w:rPr>
          <w:rFonts w:ascii="Times New Roman" w:hAnsi="Times New Roman"/>
          <w:sz w:val="24"/>
          <w:szCs w:val="24"/>
          <w:lang w:val="bg-BG"/>
        </w:rPr>
        <w:t>биологичното</w:t>
      </w:r>
      <w:r w:rsidRPr="003C303E">
        <w:rPr>
          <w:rFonts w:ascii="Times New Roman" w:hAnsi="Times New Roman"/>
          <w:i/>
          <w:iCs/>
          <w:sz w:val="24"/>
          <w:szCs w:val="24"/>
          <w:lang w:val="bg-BG"/>
        </w:rPr>
        <w:t xml:space="preserve"> разнообразие</w:t>
      </w:r>
      <w:r w:rsidRPr="003C303E">
        <w:rPr>
          <w:rFonts w:ascii="Times New Roman" w:hAnsi="Times New Roman"/>
          <w:iCs/>
          <w:sz w:val="24"/>
          <w:szCs w:val="24"/>
          <w:lang w:val="bg-BG"/>
        </w:rPr>
        <w:t>. Най-близко разположените (на разстояние около 3.51 км) защитени зони от мрежата НАТУРА 2000 са:</w:t>
      </w:r>
    </w:p>
    <w:p w14:paraId="5023400C" w14:textId="77777777" w:rsidR="003C303E" w:rsidRPr="003C303E" w:rsidRDefault="003C303E" w:rsidP="003C303E">
      <w:pPr>
        <w:numPr>
          <w:ilvl w:val="0"/>
          <w:numId w:val="22"/>
        </w:numPr>
        <w:tabs>
          <w:tab w:val="left" w:pos="426"/>
          <w:tab w:val="left" w:pos="851"/>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BG0000240 „Студенец”, за опазване на дивите птици, по чл. 6, ал. 1, т. 3 и 4 от ЗБР, обявена със Заповед №РД-800/04.11.2008 г. на МОСВ (ДВ бр.105/09.12.2008 г.), изменена със Заповед №РД-67/28.01.2013 г. на МОСВ (ДВ бр. 10/05.02.2013 г.); изменена и допълнена със Заповед №РД-269/31.03.2021 г. на МОСВ (ДВ бр. 41/18.05.2021 г.)</w:t>
      </w:r>
    </w:p>
    <w:p w14:paraId="735CF09C" w14:textId="77777777" w:rsidR="003C303E" w:rsidRPr="003C303E" w:rsidRDefault="003C303E" w:rsidP="003C303E">
      <w:pPr>
        <w:numPr>
          <w:ilvl w:val="0"/>
          <w:numId w:val="22"/>
        </w:numPr>
        <w:tabs>
          <w:tab w:val="left" w:pos="426"/>
          <w:tab w:val="left" w:pos="851"/>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4F879239" w14:textId="77777777" w:rsidR="003C303E" w:rsidRPr="003C303E" w:rsidRDefault="003C303E" w:rsidP="003C303E">
      <w:pPr>
        <w:numPr>
          <w:ilvl w:val="0"/>
          <w:numId w:val="23"/>
        </w:numPr>
        <w:tabs>
          <w:tab w:val="left" w:pos="851"/>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lastRenderedPageBreak/>
        <w:t xml:space="preserve">Така описаното ИП не може да бъде отнесено към нито една от позициите на Приложение №1 към чл. 92, т. 1, както и Приложение №2 към чл. 93, ал. 1 на </w:t>
      </w:r>
      <w:r w:rsidRPr="003C303E">
        <w:rPr>
          <w:rFonts w:ascii="Times New Roman" w:hAnsi="Times New Roman"/>
          <w:i/>
          <w:sz w:val="24"/>
          <w:szCs w:val="24"/>
          <w:lang w:val="bg-BG"/>
        </w:rPr>
        <w:t>Закона за опазване на околната среда (ЗООС)</w:t>
      </w:r>
      <w:r w:rsidRPr="003C303E">
        <w:rPr>
          <w:rFonts w:ascii="Times New Roman" w:hAnsi="Times New Roman"/>
          <w:sz w:val="24"/>
          <w:szCs w:val="24"/>
          <w:lang w:val="bg-BG"/>
        </w:rPr>
        <w:t>.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 или екологична оценка (ЕО).</w:t>
      </w:r>
    </w:p>
    <w:p w14:paraId="1F0170CC" w14:textId="77777777" w:rsidR="003C303E" w:rsidRPr="003C303E" w:rsidRDefault="003C303E" w:rsidP="003C303E">
      <w:pPr>
        <w:tabs>
          <w:tab w:val="left" w:pos="284"/>
          <w:tab w:val="left" w:pos="851"/>
          <w:tab w:val="left" w:pos="1276"/>
        </w:tabs>
        <w:ind w:firstLine="425"/>
        <w:jc w:val="both"/>
        <w:rPr>
          <w:rFonts w:ascii="Times New Roman" w:hAnsi="Times New Roman"/>
          <w:sz w:val="24"/>
          <w:szCs w:val="24"/>
          <w:lang w:val="bg-BG"/>
        </w:rPr>
      </w:pPr>
      <w:r w:rsidRPr="003C303E">
        <w:rPr>
          <w:rFonts w:ascii="Times New Roman" w:hAnsi="Times New Roman"/>
          <w:sz w:val="24"/>
          <w:szCs w:val="24"/>
          <w:lang w:val="bg-BG"/>
        </w:rPr>
        <w:t>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BG0000240 „Студенец” и BG0000240 „Студенец”, по отношение на:</w:t>
      </w:r>
    </w:p>
    <w:p w14:paraId="1550FEA8" w14:textId="77777777" w:rsidR="003C303E" w:rsidRPr="003C303E" w:rsidRDefault="003C303E" w:rsidP="003C303E">
      <w:pPr>
        <w:numPr>
          <w:ilvl w:val="0"/>
          <w:numId w:val="24"/>
        </w:numPr>
        <w:tabs>
          <w:tab w:val="left" w:pos="142"/>
          <w:tab w:val="left" w:pos="284"/>
          <w:tab w:val="left" w:pos="709"/>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Пряко или косвено унищожаване, увреждане или фрагментиране на местообитания на видове птици, предмет на опазване в защитена зона BG0000240 „Студенец“; природни местообитания и местообитания на животински видове, предмет на опазване защитена зона BG0000240 „Студенец”.</w:t>
      </w:r>
    </w:p>
    <w:p w14:paraId="5F461D84" w14:textId="77777777" w:rsidR="003C303E" w:rsidRPr="003C303E" w:rsidRDefault="003C303E" w:rsidP="003C303E">
      <w:pPr>
        <w:numPr>
          <w:ilvl w:val="0"/>
          <w:numId w:val="24"/>
        </w:numPr>
        <w:tabs>
          <w:tab w:val="left" w:pos="142"/>
          <w:tab w:val="left" w:pos="284"/>
          <w:tab w:val="left" w:pos="709"/>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Трансформация на местообитания на видове, безпокойство или прогонване на видове животни, предмет на опазване;</w:t>
      </w:r>
    </w:p>
    <w:p w14:paraId="1FE72A6B" w14:textId="77777777" w:rsidR="003C303E" w:rsidRPr="003C303E" w:rsidRDefault="003C303E" w:rsidP="003C303E">
      <w:pPr>
        <w:numPr>
          <w:ilvl w:val="0"/>
          <w:numId w:val="24"/>
        </w:numPr>
        <w:tabs>
          <w:tab w:val="left" w:pos="142"/>
          <w:tab w:val="left" w:pos="284"/>
          <w:tab w:val="left" w:pos="709"/>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Нарушаване целостта и целите на опазване на защитените зони;</w:t>
      </w:r>
    </w:p>
    <w:p w14:paraId="02532012" w14:textId="77777777" w:rsidR="003C303E" w:rsidRPr="003C303E" w:rsidRDefault="003C303E" w:rsidP="003C303E">
      <w:pPr>
        <w:numPr>
          <w:ilvl w:val="0"/>
          <w:numId w:val="24"/>
        </w:numPr>
        <w:tabs>
          <w:tab w:val="left" w:pos="142"/>
          <w:tab w:val="left" w:pos="284"/>
          <w:tab w:val="left" w:pos="709"/>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Нарушаване кохерентността между съседни защитени зони;</w:t>
      </w:r>
    </w:p>
    <w:p w14:paraId="4A01F3CF" w14:textId="77777777" w:rsidR="003C303E" w:rsidRPr="003C303E" w:rsidRDefault="003C303E" w:rsidP="003C303E">
      <w:pPr>
        <w:numPr>
          <w:ilvl w:val="0"/>
          <w:numId w:val="24"/>
        </w:numPr>
        <w:tabs>
          <w:tab w:val="left" w:pos="142"/>
          <w:tab w:val="left" w:pos="284"/>
          <w:tab w:val="left" w:pos="709"/>
          <w:tab w:val="left" w:pos="1276"/>
        </w:tabs>
        <w:ind w:left="0" w:firstLine="425"/>
        <w:jc w:val="both"/>
        <w:rPr>
          <w:rFonts w:ascii="Times New Roman" w:hAnsi="Times New Roman"/>
          <w:sz w:val="24"/>
          <w:szCs w:val="24"/>
          <w:lang w:val="bg-BG"/>
        </w:rPr>
      </w:pPr>
      <w:r w:rsidRPr="003C303E">
        <w:rPr>
          <w:rFonts w:ascii="Times New Roman" w:hAnsi="Times New Roman"/>
          <w:sz w:val="24"/>
          <w:szCs w:val="24"/>
          <w:lang w:val="bg-BG"/>
        </w:rPr>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защитени зони BG0000240 „Студенец” и BG0000240 „Студенец”.</w:t>
      </w:r>
    </w:p>
    <w:p w14:paraId="47F3188E" w14:textId="77777777" w:rsidR="003C303E" w:rsidRPr="003C303E" w:rsidRDefault="003C303E" w:rsidP="003C303E">
      <w:pPr>
        <w:tabs>
          <w:tab w:val="left" w:pos="284"/>
          <w:tab w:val="left" w:pos="720"/>
          <w:tab w:val="left" w:pos="851"/>
          <w:tab w:val="left" w:pos="1276"/>
        </w:tabs>
        <w:ind w:firstLine="425"/>
        <w:jc w:val="both"/>
        <w:rPr>
          <w:rFonts w:ascii="Times New Roman" w:hAnsi="Times New Roman"/>
          <w:iCs/>
          <w:sz w:val="24"/>
          <w:szCs w:val="24"/>
          <w:lang w:val="bg-BG"/>
        </w:rPr>
      </w:pPr>
      <w:r w:rsidRPr="003C303E">
        <w:rPr>
          <w:rFonts w:ascii="Times New Roman" w:hAnsi="Times New Roman"/>
          <w:sz w:val="24"/>
          <w:szCs w:val="24"/>
          <w:lang w:val="bg-BG"/>
        </w:rPr>
        <w:t xml:space="preserve">В тази връзка и на основание чл. 2, ал. 2 от </w:t>
      </w:r>
      <w:r w:rsidRPr="003C303E">
        <w:rPr>
          <w:rFonts w:ascii="Times New Roman" w:hAnsi="Times New Roman"/>
          <w:i/>
          <w:sz w:val="24"/>
          <w:szCs w:val="24"/>
          <w:lang w:val="bg-BG"/>
        </w:rPr>
        <w:t>Наредбата за ОС</w:t>
      </w:r>
      <w:r w:rsidRPr="003C303E">
        <w:rPr>
          <w:rFonts w:ascii="Times New Roman" w:hAnsi="Times New Roman"/>
          <w:sz w:val="24"/>
          <w:szCs w:val="24"/>
          <w:lang w:val="bg-BG"/>
        </w:rPr>
        <w:t xml:space="preserve"> Ви уведомявам, че </w:t>
      </w:r>
      <w:r w:rsidRPr="003C303E">
        <w:rPr>
          <w:rFonts w:ascii="Times New Roman" w:hAnsi="Times New Roman"/>
          <w:b/>
          <w:sz w:val="24"/>
          <w:szCs w:val="24"/>
          <w:lang w:val="bg-BG"/>
        </w:rPr>
        <w:t>преценката</w:t>
      </w:r>
      <w:r w:rsidRPr="003C303E">
        <w:rPr>
          <w:rFonts w:ascii="Times New Roman" w:hAnsi="Times New Roman"/>
          <w:sz w:val="24"/>
          <w:szCs w:val="24"/>
          <w:lang w:val="bg-BG"/>
        </w:rPr>
        <w:t xml:space="preserve"> на компетентния орган за така заявеното инвестиционно предложение е, че </w:t>
      </w:r>
      <w:r w:rsidRPr="003C303E">
        <w:rPr>
          <w:rFonts w:ascii="Times New Roman" w:hAnsi="Times New Roman"/>
          <w:b/>
          <w:sz w:val="24"/>
          <w:szCs w:val="24"/>
          <w:lang w:val="bg-BG"/>
        </w:rPr>
        <w:t>не е необходимо провеждане на процедура</w:t>
      </w:r>
      <w:r w:rsidRPr="003C303E">
        <w:rPr>
          <w:rFonts w:ascii="Times New Roman" w:hAnsi="Times New Roman"/>
          <w:sz w:val="24"/>
          <w:szCs w:val="24"/>
          <w:lang w:val="bg-BG"/>
        </w:rPr>
        <w:t xml:space="preserve"> по реда на Глава втора от Наредбата за ОС.</w:t>
      </w:r>
    </w:p>
    <w:p w14:paraId="5401CD96" w14:textId="77777777" w:rsidR="003C303E" w:rsidRPr="003C303E" w:rsidRDefault="003C303E" w:rsidP="003C303E">
      <w:pPr>
        <w:tabs>
          <w:tab w:val="left" w:pos="284"/>
          <w:tab w:val="left" w:pos="720"/>
          <w:tab w:val="left" w:pos="851"/>
          <w:tab w:val="left" w:pos="1276"/>
          <w:tab w:val="left" w:pos="5580"/>
          <w:tab w:val="left" w:pos="6480"/>
          <w:tab w:val="left" w:pos="7033"/>
        </w:tabs>
        <w:ind w:firstLine="425"/>
        <w:jc w:val="both"/>
        <w:rPr>
          <w:rFonts w:ascii="Times New Roman" w:hAnsi="Times New Roman"/>
          <w:i/>
          <w:sz w:val="24"/>
          <w:szCs w:val="24"/>
          <w:lang w:val="bg-BG"/>
        </w:rPr>
      </w:pPr>
      <w:r w:rsidRPr="003C303E">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438D0B3" w14:textId="77777777" w:rsidR="003C303E" w:rsidRPr="003C303E" w:rsidRDefault="003C303E" w:rsidP="003C303E">
      <w:pPr>
        <w:tabs>
          <w:tab w:val="left" w:pos="284"/>
          <w:tab w:val="left" w:pos="720"/>
          <w:tab w:val="left" w:pos="851"/>
          <w:tab w:val="left" w:pos="1276"/>
          <w:tab w:val="left" w:pos="5580"/>
          <w:tab w:val="left" w:pos="6480"/>
          <w:tab w:val="left" w:pos="7033"/>
        </w:tabs>
        <w:ind w:firstLine="425"/>
        <w:jc w:val="both"/>
        <w:rPr>
          <w:rFonts w:ascii="Times New Roman" w:hAnsi="Times New Roman"/>
          <w:i/>
          <w:sz w:val="24"/>
          <w:szCs w:val="24"/>
          <w:lang w:val="bg-BG"/>
        </w:rPr>
      </w:pPr>
      <w:r w:rsidRPr="003C303E">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72AB61BA" w14:textId="77777777" w:rsidR="003C303E" w:rsidRPr="003C303E" w:rsidRDefault="003C303E" w:rsidP="003C303E">
      <w:pPr>
        <w:tabs>
          <w:tab w:val="left" w:pos="851"/>
          <w:tab w:val="left" w:pos="993"/>
          <w:tab w:val="left" w:pos="1134"/>
        </w:tabs>
        <w:ind w:firstLine="425"/>
        <w:jc w:val="both"/>
        <w:rPr>
          <w:rFonts w:ascii="Times New Roman" w:hAnsi="Times New Roman"/>
          <w:b/>
          <w:sz w:val="24"/>
          <w:szCs w:val="24"/>
          <w:lang w:val="bg-BG"/>
        </w:rPr>
      </w:pPr>
    </w:p>
    <w:p w14:paraId="333D5E35" w14:textId="361CE737" w:rsidR="003C303E" w:rsidRDefault="003C303E" w:rsidP="002B515A">
      <w:pPr>
        <w:rPr>
          <w:rFonts w:ascii="Times New Roman" w:hAnsi="Times New Roman"/>
          <w:b/>
          <w:bCs/>
          <w:color w:val="000000"/>
          <w:sz w:val="24"/>
          <w:szCs w:val="24"/>
          <w:lang w:val="bg-BG"/>
        </w:rPr>
      </w:pPr>
    </w:p>
    <w:p w14:paraId="0DDF0539" w14:textId="77777777" w:rsidR="00AE6A48" w:rsidRDefault="00AE6A48" w:rsidP="002B515A">
      <w:pPr>
        <w:rPr>
          <w:rFonts w:ascii="Times New Roman" w:hAnsi="Times New Roman"/>
          <w:b/>
          <w:bCs/>
          <w:color w:val="000000"/>
          <w:sz w:val="24"/>
          <w:szCs w:val="24"/>
          <w:lang w:val="bg-BG"/>
        </w:rPr>
      </w:pPr>
    </w:p>
    <w:p w14:paraId="0EEAF145" w14:textId="60763E35"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562CEF01" w14:textId="77777777" w:rsidR="00315C9F" w:rsidRDefault="0075283E"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0384EFB3" w14:textId="3CFC3BF0" w:rsidR="002B515A" w:rsidRDefault="002B515A" w:rsidP="00AE6A48">
      <w:pPr>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A1BF" w14:textId="77777777" w:rsidR="00450656" w:rsidRDefault="00450656">
      <w:r>
        <w:separator/>
      </w:r>
    </w:p>
  </w:endnote>
  <w:endnote w:type="continuationSeparator" w:id="0">
    <w:p w14:paraId="7B0E8CE6" w14:textId="77777777" w:rsidR="00450656" w:rsidRDefault="00450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F71FB79"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E6A48">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E6A48">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B387C03"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E6A48">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E6A48">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748A2" w14:textId="77777777" w:rsidR="00450656" w:rsidRDefault="00450656">
      <w:r>
        <w:separator/>
      </w:r>
    </w:p>
  </w:footnote>
  <w:footnote w:type="continuationSeparator" w:id="0">
    <w:p w14:paraId="30FF311E" w14:textId="77777777" w:rsidR="00450656" w:rsidRDefault="00450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87B"/>
    <w:multiLevelType w:val="hybridMultilevel"/>
    <w:tmpl w:val="AF3E58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297C3D"/>
    <w:multiLevelType w:val="hybridMultilevel"/>
    <w:tmpl w:val="1FC2D8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3C47CEE"/>
    <w:multiLevelType w:val="hybridMultilevel"/>
    <w:tmpl w:val="FD78B22C"/>
    <w:lvl w:ilvl="0" w:tplc="04020001">
      <w:start w:val="1"/>
      <w:numFmt w:val="bullet"/>
      <w:lvlText w:val=""/>
      <w:lvlJc w:val="left"/>
      <w:pPr>
        <w:ind w:left="2279" w:hanging="360"/>
      </w:pPr>
      <w:rPr>
        <w:rFonts w:ascii="Symbol" w:hAnsi="Symbol" w:hint="default"/>
      </w:rPr>
    </w:lvl>
    <w:lvl w:ilvl="1" w:tplc="04020003" w:tentative="1">
      <w:start w:val="1"/>
      <w:numFmt w:val="bullet"/>
      <w:lvlText w:val="o"/>
      <w:lvlJc w:val="left"/>
      <w:pPr>
        <w:ind w:left="2999" w:hanging="360"/>
      </w:pPr>
      <w:rPr>
        <w:rFonts w:ascii="Courier New" w:hAnsi="Courier New" w:cs="Courier New" w:hint="default"/>
      </w:rPr>
    </w:lvl>
    <w:lvl w:ilvl="2" w:tplc="04020005" w:tentative="1">
      <w:start w:val="1"/>
      <w:numFmt w:val="bullet"/>
      <w:lvlText w:val=""/>
      <w:lvlJc w:val="left"/>
      <w:pPr>
        <w:ind w:left="3719" w:hanging="360"/>
      </w:pPr>
      <w:rPr>
        <w:rFonts w:ascii="Wingdings" w:hAnsi="Wingdings" w:hint="default"/>
      </w:rPr>
    </w:lvl>
    <w:lvl w:ilvl="3" w:tplc="04020001" w:tentative="1">
      <w:start w:val="1"/>
      <w:numFmt w:val="bullet"/>
      <w:lvlText w:val=""/>
      <w:lvlJc w:val="left"/>
      <w:pPr>
        <w:ind w:left="4439" w:hanging="360"/>
      </w:pPr>
      <w:rPr>
        <w:rFonts w:ascii="Symbol" w:hAnsi="Symbol" w:hint="default"/>
      </w:rPr>
    </w:lvl>
    <w:lvl w:ilvl="4" w:tplc="04020003" w:tentative="1">
      <w:start w:val="1"/>
      <w:numFmt w:val="bullet"/>
      <w:lvlText w:val="o"/>
      <w:lvlJc w:val="left"/>
      <w:pPr>
        <w:ind w:left="5159" w:hanging="360"/>
      </w:pPr>
      <w:rPr>
        <w:rFonts w:ascii="Courier New" w:hAnsi="Courier New" w:cs="Courier New" w:hint="default"/>
      </w:rPr>
    </w:lvl>
    <w:lvl w:ilvl="5" w:tplc="04020005" w:tentative="1">
      <w:start w:val="1"/>
      <w:numFmt w:val="bullet"/>
      <w:lvlText w:val=""/>
      <w:lvlJc w:val="left"/>
      <w:pPr>
        <w:ind w:left="5879" w:hanging="360"/>
      </w:pPr>
      <w:rPr>
        <w:rFonts w:ascii="Wingdings" w:hAnsi="Wingdings" w:hint="default"/>
      </w:rPr>
    </w:lvl>
    <w:lvl w:ilvl="6" w:tplc="04020001" w:tentative="1">
      <w:start w:val="1"/>
      <w:numFmt w:val="bullet"/>
      <w:lvlText w:val=""/>
      <w:lvlJc w:val="left"/>
      <w:pPr>
        <w:ind w:left="6599" w:hanging="360"/>
      </w:pPr>
      <w:rPr>
        <w:rFonts w:ascii="Symbol" w:hAnsi="Symbol" w:hint="default"/>
      </w:rPr>
    </w:lvl>
    <w:lvl w:ilvl="7" w:tplc="04020003" w:tentative="1">
      <w:start w:val="1"/>
      <w:numFmt w:val="bullet"/>
      <w:lvlText w:val="o"/>
      <w:lvlJc w:val="left"/>
      <w:pPr>
        <w:ind w:left="7319" w:hanging="360"/>
      </w:pPr>
      <w:rPr>
        <w:rFonts w:ascii="Courier New" w:hAnsi="Courier New" w:cs="Courier New" w:hint="default"/>
      </w:rPr>
    </w:lvl>
    <w:lvl w:ilvl="8" w:tplc="04020005" w:tentative="1">
      <w:start w:val="1"/>
      <w:numFmt w:val="bullet"/>
      <w:lvlText w:val=""/>
      <w:lvlJc w:val="left"/>
      <w:pPr>
        <w:ind w:left="8039" w:hanging="360"/>
      </w:pPr>
      <w:rPr>
        <w:rFonts w:ascii="Wingdings" w:hAnsi="Wingdings" w:hint="default"/>
      </w:rPr>
    </w:lvl>
  </w:abstractNum>
  <w:abstractNum w:abstractNumId="15"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08485D"/>
    <w:multiLevelType w:val="hybridMultilevel"/>
    <w:tmpl w:val="79901D96"/>
    <w:lvl w:ilvl="0" w:tplc="42FAE0C6">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8"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896820098">
    <w:abstractNumId w:val="22"/>
  </w:num>
  <w:num w:numId="2" w16cid:durableId="302932801">
    <w:abstractNumId w:val="12"/>
  </w:num>
  <w:num w:numId="3" w16cid:durableId="117990114">
    <w:abstractNumId w:val="1"/>
  </w:num>
  <w:num w:numId="4" w16cid:durableId="1346444499">
    <w:abstractNumId w:val="9"/>
  </w:num>
  <w:num w:numId="5" w16cid:durableId="902567733">
    <w:abstractNumId w:val="18"/>
  </w:num>
  <w:num w:numId="6" w16cid:durableId="286737656">
    <w:abstractNumId w:val="20"/>
  </w:num>
  <w:num w:numId="7" w16cid:durableId="216941071">
    <w:abstractNumId w:val="7"/>
  </w:num>
  <w:num w:numId="8" w16cid:durableId="576935725">
    <w:abstractNumId w:val="19"/>
  </w:num>
  <w:num w:numId="9" w16cid:durableId="446975114">
    <w:abstractNumId w:val="3"/>
  </w:num>
  <w:num w:numId="10" w16cid:durableId="1184241891">
    <w:abstractNumId w:val="10"/>
  </w:num>
  <w:num w:numId="11" w16cid:durableId="2025133004">
    <w:abstractNumId w:val="16"/>
  </w:num>
  <w:num w:numId="12" w16cid:durableId="1847555603">
    <w:abstractNumId w:val="4"/>
  </w:num>
  <w:num w:numId="13" w16cid:durableId="1100099775">
    <w:abstractNumId w:val="24"/>
  </w:num>
  <w:num w:numId="14" w16cid:durableId="1039084089">
    <w:abstractNumId w:val="21"/>
  </w:num>
  <w:num w:numId="15" w16cid:durableId="221333438">
    <w:abstractNumId w:val="15"/>
  </w:num>
  <w:num w:numId="16" w16cid:durableId="1900360145">
    <w:abstractNumId w:val="13"/>
  </w:num>
  <w:num w:numId="17" w16cid:durableId="1490251021">
    <w:abstractNumId w:val="23"/>
  </w:num>
  <w:num w:numId="18" w16cid:durableId="1206337027">
    <w:abstractNumId w:val="6"/>
  </w:num>
  <w:num w:numId="19" w16cid:durableId="1007095425">
    <w:abstractNumId w:val="8"/>
  </w:num>
  <w:num w:numId="20" w16cid:durableId="1114523052">
    <w:abstractNumId w:val="2"/>
  </w:num>
  <w:num w:numId="21" w16cid:durableId="1208175647">
    <w:abstractNumId w:val="5"/>
  </w:num>
  <w:num w:numId="22" w16cid:durableId="116606053">
    <w:abstractNumId w:val="11"/>
  </w:num>
  <w:num w:numId="23" w16cid:durableId="1967467201">
    <w:abstractNumId w:val="17"/>
  </w:num>
  <w:num w:numId="24" w16cid:durableId="1870559480">
    <w:abstractNumId w:val="14"/>
  </w:num>
  <w:num w:numId="25" w16cid:durableId="5447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C303E"/>
    <w:rsid w:val="003D49B8"/>
    <w:rsid w:val="003D4A6B"/>
    <w:rsid w:val="003D6007"/>
    <w:rsid w:val="003F4B02"/>
    <w:rsid w:val="0042680C"/>
    <w:rsid w:val="00436510"/>
    <w:rsid w:val="0043651F"/>
    <w:rsid w:val="00446795"/>
    <w:rsid w:val="00446A9A"/>
    <w:rsid w:val="00450656"/>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C3233"/>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283E"/>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893"/>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48"/>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1248</Words>
  <Characters>7115</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8347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13</cp:revision>
  <cp:lastPrinted>2025-03-28T15:09:00Z</cp:lastPrinted>
  <dcterms:created xsi:type="dcterms:W3CDTF">2025-11-24T09:18:00Z</dcterms:created>
  <dcterms:modified xsi:type="dcterms:W3CDTF">2026-04-03T14:10:00Z</dcterms:modified>
</cp:coreProperties>
</file>