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8438D" w14:textId="77777777" w:rsidR="007E72BF" w:rsidRPr="00A02870" w:rsidRDefault="007E72BF" w:rsidP="007E72BF">
      <w:pPr>
        <w:rPr>
          <w:rFonts w:ascii="Times New Roman" w:hAnsi="Times New Roman"/>
          <w:noProof/>
          <w:sz w:val="24"/>
          <w:szCs w:val="24"/>
          <w:lang w:val="bg-BG"/>
        </w:rPr>
      </w:pPr>
    </w:p>
    <w:p w14:paraId="51C45894" w14:textId="77777777" w:rsidR="007E72BF" w:rsidRPr="00A02870" w:rsidRDefault="007E72BF" w:rsidP="007E72BF">
      <w:pPr>
        <w:tabs>
          <w:tab w:val="left" w:pos="6379"/>
        </w:tabs>
        <w:jc w:val="right"/>
        <w:rPr>
          <w:rFonts w:ascii="Times New Roman" w:hAnsi="Times New Roman"/>
          <w:iCs/>
          <w:sz w:val="24"/>
          <w:szCs w:val="24"/>
        </w:rPr>
      </w:pPr>
      <w:r w:rsidRPr="00A02870">
        <w:rPr>
          <w:rFonts w:ascii="Times New Roman" w:hAnsi="Times New Roman"/>
          <w:iCs/>
          <w:sz w:val="24"/>
          <w:szCs w:val="24"/>
          <w:lang w:val="bg-BG"/>
        </w:rPr>
        <w:t xml:space="preserve">Ниво на конфиденциалност </w:t>
      </w:r>
      <w:r w:rsidR="001E3E8F" w:rsidRPr="00A02870">
        <w:rPr>
          <w:rFonts w:ascii="Times New Roman" w:hAnsi="Times New Roman"/>
          <w:iCs/>
          <w:sz w:val="24"/>
          <w:szCs w:val="24"/>
        </w:rPr>
        <w:t>1</w:t>
      </w:r>
    </w:p>
    <w:p w14:paraId="7487163B" w14:textId="77777777" w:rsidR="007E72BF" w:rsidRPr="00A02870" w:rsidRDefault="007E72BF" w:rsidP="007E72BF">
      <w:pPr>
        <w:jc w:val="right"/>
        <w:rPr>
          <w:rStyle w:val="a7"/>
          <w:rFonts w:ascii="Times New Roman" w:hAnsi="Times New Roman"/>
          <w:i w:val="0"/>
          <w:sz w:val="24"/>
          <w:szCs w:val="24"/>
        </w:rPr>
      </w:pPr>
      <w:r w:rsidRPr="00A02870">
        <w:rPr>
          <w:rStyle w:val="a7"/>
          <w:rFonts w:ascii="Times New Roman" w:hAnsi="Times New Roman"/>
          <w:i w:val="0"/>
          <w:sz w:val="24"/>
          <w:szCs w:val="24"/>
          <w:lang w:val="bg-BG"/>
        </w:rPr>
        <w:t xml:space="preserve">                                                                                                                       </w:t>
      </w:r>
      <w:r w:rsidRPr="00A02870">
        <w:rPr>
          <w:rStyle w:val="a7"/>
          <w:rFonts w:ascii="Times New Roman" w:hAnsi="Times New Roman"/>
          <w:i w:val="0"/>
          <w:sz w:val="24"/>
          <w:szCs w:val="24"/>
        </w:rPr>
        <w:t>[TLP-</w:t>
      </w:r>
      <w:r w:rsidR="001E3E8F" w:rsidRPr="00A02870">
        <w:rPr>
          <w:rStyle w:val="a7"/>
          <w:rFonts w:ascii="Times New Roman" w:hAnsi="Times New Roman"/>
          <w:i w:val="0"/>
          <w:sz w:val="24"/>
          <w:szCs w:val="24"/>
        </w:rPr>
        <w:t>GREEN</w:t>
      </w:r>
      <w:r w:rsidRPr="00A02870">
        <w:rPr>
          <w:rStyle w:val="a7"/>
          <w:rFonts w:ascii="Times New Roman" w:hAnsi="Times New Roman"/>
          <w:i w:val="0"/>
          <w:sz w:val="24"/>
          <w:szCs w:val="24"/>
        </w:rPr>
        <w:t>]</w:t>
      </w:r>
    </w:p>
    <w:p w14:paraId="7D6CC7EC" w14:textId="4A50D931" w:rsidR="00AE6AC2" w:rsidRPr="00A02870" w:rsidRDefault="00804CC3" w:rsidP="008C0F82">
      <w:pPr>
        <w:rPr>
          <w:rFonts w:ascii="Times New Roman" w:eastAsia="Calibri" w:hAnsi="Times New Roman"/>
          <w:b/>
          <w:sz w:val="24"/>
          <w:szCs w:val="24"/>
          <w:lang w:val="bg-BG"/>
        </w:rPr>
      </w:pPr>
      <w:r w:rsidRPr="00A02870">
        <w:rPr>
          <w:rFonts w:ascii="Times New Roman" w:hAnsi="Times New Roman"/>
          <w:noProof/>
          <w:sz w:val="24"/>
          <w:szCs w:val="24"/>
          <w:lang w:val="bg-BG"/>
        </w:rPr>
        <w:t xml:space="preserve"> </w:t>
      </w:r>
      <w:r w:rsidR="00153380" w:rsidRPr="00153380">
        <w:rPr>
          <w:rFonts w:ascii="Times New Roman" w:eastAsia="Calibri" w:hAnsi="Times New Roman"/>
          <w:b/>
          <w:sz w:val="24"/>
          <w:szCs w:val="24"/>
          <w:lang w:val="bg-BG"/>
        </w:rPr>
        <w:drawing>
          <wp:inline distT="0" distB="0" distL="0" distR="0" wp14:anchorId="1AA90944" wp14:editId="61D52EB9">
            <wp:extent cx="2523809" cy="1180952"/>
            <wp:effectExtent l="0" t="0" r="0" b="635"/>
            <wp:docPr id="139184751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47517" name=""/>
                    <pic:cNvPicPr/>
                  </pic:nvPicPr>
                  <pic:blipFill>
                    <a:blip r:embed="rId7"/>
                    <a:stretch>
                      <a:fillRect/>
                    </a:stretch>
                  </pic:blipFill>
                  <pic:spPr>
                    <a:xfrm>
                      <a:off x="0" y="0"/>
                      <a:ext cx="2523809" cy="1180952"/>
                    </a:xfrm>
                    <a:prstGeom prst="rect">
                      <a:avLst/>
                    </a:prstGeom>
                  </pic:spPr>
                </pic:pic>
              </a:graphicData>
            </a:graphic>
          </wp:inline>
        </w:drawing>
      </w:r>
    </w:p>
    <w:p w14:paraId="513E978D" w14:textId="77777777" w:rsidR="009B2A13" w:rsidRPr="00A02870" w:rsidRDefault="009B2A13" w:rsidP="009B2A13">
      <w:pPr>
        <w:suppressAutoHyphens/>
        <w:ind w:right="-337"/>
        <w:jc w:val="center"/>
        <w:rPr>
          <w:rFonts w:ascii="Times New Roman" w:hAnsi="Times New Roman"/>
          <w:b/>
          <w:sz w:val="24"/>
          <w:szCs w:val="24"/>
          <w:lang w:val="bg-BG"/>
        </w:rPr>
      </w:pPr>
      <w:r w:rsidRPr="00A02870">
        <w:rPr>
          <w:rFonts w:ascii="Times New Roman" w:hAnsi="Times New Roman"/>
          <w:b/>
          <w:sz w:val="24"/>
          <w:szCs w:val="24"/>
          <w:lang w:val="bg-BG"/>
        </w:rPr>
        <w:t>Д О К Л А Д</w:t>
      </w:r>
    </w:p>
    <w:p w14:paraId="6948EEF0" w14:textId="77777777" w:rsidR="009B2A13" w:rsidRPr="00A02870" w:rsidRDefault="009B2A13" w:rsidP="009B2A13">
      <w:pPr>
        <w:suppressAutoHyphens/>
        <w:jc w:val="center"/>
        <w:rPr>
          <w:rFonts w:ascii="Times New Roman" w:hAnsi="Times New Roman"/>
          <w:b/>
          <w:bCs/>
          <w:sz w:val="24"/>
          <w:szCs w:val="24"/>
          <w:lang w:val="bg-BG"/>
        </w:rPr>
      </w:pPr>
      <w:r w:rsidRPr="00A02870">
        <w:rPr>
          <w:rFonts w:ascii="Times New Roman" w:hAnsi="Times New Roman"/>
          <w:sz w:val="24"/>
          <w:szCs w:val="24"/>
          <w:lang w:val="bg-BG"/>
        </w:rPr>
        <w:t xml:space="preserve">от проверка по изпълнение на условия в комплексно разрешително </w:t>
      </w:r>
    </w:p>
    <w:p w14:paraId="2E034A8D" w14:textId="77777777" w:rsidR="009B2A13" w:rsidRPr="00A02870" w:rsidRDefault="009B2A13" w:rsidP="009B2A13">
      <w:pPr>
        <w:suppressAutoHyphens/>
        <w:ind w:right="-337"/>
        <w:jc w:val="both"/>
        <w:rPr>
          <w:rFonts w:ascii="Times New Roman" w:hAnsi="Times New Roman"/>
          <w:b/>
          <w:sz w:val="24"/>
          <w:szCs w:val="24"/>
          <w:lang w:val="bg-BG"/>
        </w:rPr>
      </w:pPr>
    </w:p>
    <w:p w14:paraId="4F4FC323" w14:textId="77777777" w:rsidR="009B2A13" w:rsidRPr="00A02870" w:rsidRDefault="009B2A13" w:rsidP="009B2A13">
      <w:pPr>
        <w:suppressAutoHyphens/>
        <w:ind w:firstLine="708"/>
        <w:jc w:val="both"/>
        <w:rPr>
          <w:rFonts w:ascii="Times New Roman" w:hAnsi="Times New Roman"/>
          <w:sz w:val="24"/>
          <w:szCs w:val="24"/>
          <w:lang w:val="bg-BG" w:eastAsia="bg-BG"/>
        </w:rPr>
      </w:pPr>
      <w:r w:rsidRPr="00A02870">
        <w:rPr>
          <w:rFonts w:ascii="Times New Roman" w:hAnsi="Times New Roman"/>
          <w:b/>
          <w:sz w:val="24"/>
          <w:szCs w:val="24"/>
          <w:lang w:val="bg-BG"/>
        </w:rPr>
        <w:t>Обект:</w:t>
      </w:r>
      <w:r w:rsidRPr="00A02870">
        <w:rPr>
          <w:rFonts w:ascii="Times New Roman" w:hAnsi="Times New Roman"/>
          <w:sz w:val="24"/>
          <w:szCs w:val="24"/>
          <w:lang w:val="bg-BG"/>
        </w:rPr>
        <w:t xml:space="preserve"> </w:t>
      </w:r>
      <w:r w:rsidRPr="00A02870">
        <w:rPr>
          <w:rFonts w:ascii="Times New Roman" w:hAnsi="Times New Roman"/>
          <w:sz w:val="24"/>
          <w:szCs w:val="24"/>
          <w:lang w:val="bg-BG" w:eastAsia="bg-BG"/>
        </w:rPr>
        <w:t>Инсталация за интензивно отглеждане на птици (бройлери)</w:t>
      </w:r>
      <w:r w:rsidRPr="00A02870">
        <w:rPr>
          <w:rFonts w:ascii="Times New Roman" w:hAnsi="Times New Roman"/>
          <w:b/>
          <w:sz w:val="24"/>
          <w:szCs w:val="24"/>
          <w:lang w:val="bg-BG" w:eastAsia="bg-BG"/>
        </w:rPr>
        <w:t>,</w:t>
      </w:r>
      <w:r w:rsidRPr="00A02870">
        <w:rPr>
          <w:rFonts w:ascii="Times New Roman" w:hAnsi="Times New Roman"/>
          <w:sz w:val="24"/>
          <w:szCs w:val="24"/>
          <w:lang w:val="bg-BG" w:eastAsia="bg-BG"/>
        </w:rPr>
        <w:t xml:space="preserve"> изпълняваща дейност, съгласно т. 6.6 „a“ от Приложение № 4 към ЗООС „Инсталации за интензивно отглеждане на птици с повече от 40 000 места за птици”.</w:t>
      </w:r>
    </w:p>
    <w:p w14:paraId="41FDED3B" w14:textId="77777777" w:rsidR="009B2A13" w:rsidRPr="00A02870" w:rsidRDefault="009B2A13" w:rsidP="009B2A13">
      <w:pPr>
        <w:suppressAutoHyphens/>
        <w:ind w:firstLine="708"/>
        <w:jc w:val="both"/>
        <w:rPr>
          <w:rFonts w:ascii="Times New Roman" w:hAnsi="Times New Roman"/>
          <w:b/>
          <w:sz w:val="24"/>
          <w:szCs w:val="24"/>
          <w:lang w:val="bg-BG" w:eastAsia="bg-BG"/>
        </w:rPr>
      </w:pPr>
    </w:p>
    <w:p w14:paraId="4582D044" w14:textId="77777777" w:rsidR="009B2A13" w:rsidRPr="00A02870" w:rsidRDefault="009B2A13" w:rsidP="009B2A13">
      <w:pPr>
        <w:suppressAutoHyphens/>
        <w:ind w:firstLine="708"/>
        <w:jc w:val="both"/>
        <w:rPr>
          <w:rFonts w:ascii="Times New Roman" w:hAnsi="Times New Roman"/>
          <w:sz w:val="24"/>
          <w:szCs w:val="24"/>
          <w:lang w:val="bg-BG"/>
        </w:rPr>
      </w:pPr>
      <w:r w:rsidRPr="00A02870">
        <w:rPr>
          <w:rFonts w:ascii="Times New Roman" w:hAnsi="Times New Roman"/>
          <w:b/>
          <w:bCs/>
          <w:sz w:val="24"/>
          <w:szCs w:val="24"/>
          <w:lang w:val="bg-BG"/>
        </w:rPr>
        <w:t xml:space="preserve">Дата на извършване на проверката: </w:t>
      </w:r>
      <w:r w:rsidRPr="00A02870">
        <w:rPr>
          <w:rFonts w:ascii="Times New Roman" w:hAnsi="Times New Roman"/>
          <w:bCs/>
          <w:sz w:val="24"/>
          <w:szCs w:val="24"/>
          <w:lang w:val="bg-BG"/>
        </w:rPr>
        <w:t>26</w:t>
      </w:r>
      <w:r w:rsidRPr="00A02870">
        <w:rPr>
          <w:rFonts w:ascii="Times New Roman" w:hAnsi="Times New Roman"/>
          <w:sz w:val="24"/>
          <w:szCs w:val="24"/>
          <w:lang w:val="bg-BG"/>
        </w:rPr>
        <w:t>.08.2026 г.</w:t>
      </w:r>
    </w:p>
    <w:p w14:paraId="467CA6C1" w14:textId="77777777" w:rsidR="009B2A13" w:rsidRPr="00A02870" w:rsidRDefault="009B2A13" w:rsidP="009B2A13">
      <w:pPr>
        <w:suppressAutoHyphens/>
        <w:ind w:firstLine="708"/>
        <w:jc w:val="both"/>
        <w:rPr>
          <w:rFonts w:ascii="Times New Roman" w:hAnsi="Times New Roman"/>
          <w:b/>
          <w:bCs/>
          <w:sz w:val="24"/>
          <w:szCs w:val="24"/>
          <w:lang w:val="bg-BG"/>
        </w:rPr>
      </w:pPr>
    </w:p>
    <w:p w14:paraId="37162317" w14:textId="77777777" w:rsidR="009B2A13" w:rsidRPr="00A02870" w:rsidRDefault="009B2A13" w:rsidP="009B2A13">
      <w:pPr>
        <w:suppressAutoHyphens/>
        <w:ind w:firstLine="708"/>
        <w:jc w:val="both"/>
        <w:rPr>
          <w:rFonts w:ascii="Times New Roman" w:hAnsi="Times New Roman"/>
          <w:b/>
          <w:sz w:val="24"/>
          <w:szCs w:val="24"/>
          <w:lang w:val="bg-BG"/>
        </w:rPr>
      </w:pPr>
      <w:r w:rsidRPr="00A02870">
        <w:rPr>
          <w:rFonts w:ascii="Times New Roman" w:hAnsi="Times New Roman"/>
          <w:b/>
          <w:bCs/>
          <w:sz w:val="24"/>
          <w:szCs w:val="24"/>
          <w:lang w:val="bg-BG"/>
        </w:rPr>
        <w:t>Място на извършване на проверката:</w:t>
      </w:r>
      <w:r w:rsidRPr="00A02870">
        <w:rPr>
          <w:rFonts w:ascii="Times New Roman" w:hAnsi="Times New Roman"/>
          <w:sz w:val="24"/>
          <w:szCs w:val="24"/>
          <w:lang w:val="bg-BG"/>
        </w:rPr>
        <w:t xml:space="preserve"> землището на с. Дебнево, община Троян, област Ловеч</w:t>
      </w:r>
      <w:r w:rsidRPr="00A02870">
        <w:rPr>
          <w:rFonts w:ascii="Times New Roman" w:hAnsi="Times New Roman"/>
          <w:b/>
          <w:sz w:val="24"/>
          <w:szCs w:val="24"/>
          <w:lang w:val="bg-BG"/>
        </w:rPr>
        <w:t xml:space="preserve"> </w:t>
      </w:r>
      <w:r w:rsidRPr="00A02870">
        <w:rPr>
          <w:rFonts w:ascii="Times New Roman" w:hAnsi="Times New Roman"/>
          <w:sz w:val="24"/>
          <w:szCs w:val="24"/>
          <w:lang w:val="bg-BG"/>
        </w:rPr>
        <w:t>;</w:t>
      </w:r>
    </w:p>
    <w:p w14:paraId="674CEF30" w14:textId="77777777" w:rsidR="009B2A13" w:rsidRPr="00A02870" w:rsidRDefault="009B2A13" w:rsidP="009B2A13">
      <w:pPr>
        <w:suppressAutoHyphens/>
        <w:ind w:firstLine="708"/>
        <w:jc w:val="both"/>
        <w:rPr>
          <w:rFonts w:ascii="Times New Roman" w:hAnsi="Times New Roman"/>
          <w:b/>
          <w:sz w:val="24"/>
          <w:szCs w:val="24"/>
          <w:lang w:val="bg-BG"/>
        </w:rPr>
      </w:pPr>
    </w:p>
    <w:p w14:paraId="0D80E95F" w14:textId="77777777" w:rsidR="009B2A13" w:rsidRPr="00A02870" w:rsidRDefault="009B2A13" w:rsidP="009B2A13">
      <w:pPr>
        <w:suppressAutoHyphens/>
        <w:ind w:firstLine="708"/>
        <w:jc w:val="both"/>
        <w:rPr>
          <w:rFonts w:ascii="Times New Roman" w:hAnsi="Times New Roman"/>
          <w:sz w:val="24"/>
          <w:szCs w:val="24"/>
          <w:lang w:val="bg-BG"/>
        </w:rPr>
      </w:pPr>
      <w:r w:rsidRPr="00A02870">
        <w:rPr>
          <w:rFonts w:ascii="Times New Roman" w:hAnsi="Times New Roman"/>
          <w:b/>
          <w:sz w:val="24"/>
          <w:szCs w:val="24"/>
          <w:lang w:val="bg-BG"/>
        </w:rPr>
        <w:t>Основание за проверката:</w:t>
      </w:r>
      <w:r w:rsidRPr="00A02870">
        <w:rPr>
          <w:rFonts w:ascii="Times New Roman" w:hAnsi="Times New Roman"/>
          <w:sz w:val="24"/>
          <w:szCs w:val="24"/>
          <w:lang w:val="bg-BG"/>
        </w:rPr>
        <w:t xml:space="preserve"> чл.120, ал.5 от Закона за опазване на околната среда, Заповед № РД 0539/17.08.2026 г. на Директора на РИОСВ – Плевен и във връзка с утвърден годишен план за контролната дейност на РИОСВ – Плевен през 2026 г. по отношение спазване на условия в комплексно разрешително № 602– Н0/2022г. </w:t>
      </w:r>
    </w:p>
    <w:p w14:paraId="25858854" w14:textId="77777777" w:rsidR="009B2A13" w:rsidRPr="00A02870" w:rsidRDefault="009B2A13" w:rsidP="00A80055">
      <w:pPr>
        <w:suppressAutoHyphens/>
        <w:jc w:val="both"/>
        <w:rPr>
          <w:rFonts w:ascii="Times New Roman" w:hAnsi="Times New Roman"/>
          <w:b/>
          <w:sz w:val="24"/>
          <w:szCs w:val="24"/>
          <w:lang w:val="bg-BG"/>
        </w:rPr>
      </w:pPr>
    </w:p>
    <w:p w14:paraId="0ECBB571" w14:textId="77777777" w:rsidR="009B2A13" w:rsidRPr="00A02870" w:rsidRDefault="009B2A13" w:rsidP="009B2A13">
      <w:pPr>
        <w:suppressAutoHyphens/>
        <w:ind w:firstLine="708"/>
        <w:jc w:val="both"/>
        <w:rPr>
          <w:rFonts w:ascii="Times New Roman" w:hAnsi="Times New Roman"/>
          <w:sz w:val="24"/>
          <w:szCs w:val="24"/>
          <w:lang w:val="bg-BG"/>
        </w:rPr>
      </w:pPr>
      <w:r w:rsidRPr="00A02870">
        <w:rPr>
          <w:rFonts w:ascii="Times New Roman" w:hAnsi="Times New Roman"/>
          <w:b/>
          <w:sz w:val="24"/>
          <w:szCs w:val="24"/>
          <w:lang w:val="bg-BG"/>
        </w:rPr>
        <w:t xml:space="preserve">Цел на проверката: </w:t>
      </w:r>
      <w:r w:rsidRPr="00A02870">
        <w:rPr>
          <w:rFonts w:ascii="Times New Roman" w:hAnsi="Times New Roman"/>
          <w:sz w:val="24"/>
          <w:szCs w:val="24"/>
          <w:lang w:val="bg-BG"/>
        </w:rPr>
        <w:t>Осъществяване на контрол по изпълнение на условията в комплексно разрешително КР № 602– Н0/2022г., на оператор ЕТ „Наста - Нанко Нанков“.</w:t>
      </w:r>
    </w:p>
    <w:p w14:paraId="37FC68FF" w14:textId="77777777" w:rsidR="009B2A13" w:rsidRPr="00A02870" w:rsidRDefault="009B2A13" w:rsidP="009B2A13">
      <w:pPr>
        <w:suppressAutoHyphens/>
        <w:ind w:firstLine="708"/>
        <w:jc w:val="both"/>
        <w:rPr>
          <w:rFonts w:ascii="Times New Roman" w:hAnsi="Times New Roman"/>
          <w:b/>
          <w:bCs/>
          <w:sz w:val="24"/>
          <w:szCs w:val="24"/>
          <w:lang w:val="bg-BG"/>
        </w:rPr>
      </w:pPr>
    </w:p>
    <w:p w14:paraId="6954DA46" w14:textId="77777777" w:rsidR="009B2A13" w:rsidRPr="00A02870" w:rsidRDefault="009B2A13" w:rsidP="009B2A13">
      <w:pPr>
        <w:suppressAutoHyphens/>
        <w:ind w:firstLine="708"/>
        <w:jc w:val="both"/>
        <w:rPr>
          <w:rFonts w:ascii="Times New Roman" w:hAnsi="Times New Roman"/>
          <w:b/>
          <w:bCs/>
          <w:sz w:val="24"/>
          <w:szCs w:val="24"/>
          <w:lang w:val="bg-BG"/>
        </w:rPr>
      </w:pPr>
      <w:r w:rsidRPr="00A02870">
        <w:rPr>
          <w:rFonts w:ascii="Times New Roman" w:hAnsi="Times New Roman"/>
          <w:b/>
          <w:bCs/>
          <w:sz w:val="24"/>
          <w:szCs w:val="24"/>
          <w:lang w:val="bg-BG"/>
        </w:rPr>
        <w:t>При извършената проверка е констатирано следното:</w:t>
      </w:r>
    </w:p>
    <w:p w14:paraId="77468EE3" w14:textId="77777777" w:rsidR="00A80055" w:rsidRPr="00A02870" w:rsidRDefault="009B2A13" w:rsidP="00A80055">
      <w:pPr>
        <w:tabs>
          <w:tab w:val="left" w:pos="720"/>
        </w:tabs>
        <w:suppressAutoHyphens/>
        <w:ind w:right="-2"/>
        <w:jc w:val="both"/>
        <w:rPr>
          <w:rFonts w:ascii="Times New Roman" w:hAnsi="Times New Roman"/>
          <w:b/>
          <w:bCs/>
          <w:sz w:val="24"/>
          <w:szCs w:val="24"/>
          <w:lang w:val="bg-BG"/>
        </w:rPr>
      </w:pPr>
      <w:r w:rsidRPr="00A02870">
        <w:rPr>
          <w:rFonts w:ascii="Times New Roman" w:hAnsi="Times New Roman"/>
          <w:sz w:val="24"/>
          <w:szCs w:val="24"/>
          <w:lang w:val="bg-BG"/>
        </w:rPr>
        <w:t xml:space="preserve">  </w:t>
      </w:r>
      <w:r w:rsidR="00A80055" w:rsidRPr="00A02870">
        <w:rPr>
          <w:rFonts w:ascii="Times New Roman" w:hAnsi="Times New Roman"/>
          <w:b/>
          <w:bCs/>
          <w:sz w:val="24"/>
          <w:szCs w:val="24"/>
          <w:lang w:val="bg-BG"/>
        </w:rPr>
        <w:t>По</w:t>
      </w:r>
      <w:r w:rsidR="00A80055" w:rsidRPr="00A02870">
        <w:rPr>
          <w:rFonts w:ascii="Times New Roman" w:hAnsi="Times New Roman"/>
          <w:sz w:val="24"/>
          <w:szCs w:val="24"/>
          <w:lang w:val="bg-BG"/>
        </w:rPr>
        <w:t xml:space="preserve">  </w:t>
      </w:r>
      <w:r w:rsidR="00A80055" w:rsidRPr="00A02870">
        <w:rPr>
          <w:rFonts w:ascii="Times New Roman" w:hAnsi="Times New Roman"/>
          <w:b/>
          <w:bCs/>
          <w:sz w:val="24"/>
          <w:szCs w:val="24"/>
          <w:lang w:val="bg-BG"/>
        </w:rPr>
        <w:t>Условие № 2: Инсталации, обхванати от това разрешително:</w:t>
      </w:r>
    </w:p>
    <w:p w14:paraId="68E48409" w14:textId="77777777" w:rsidR="00A80055" w:rsidRPr="00A02870" w:rsidRDefault="00A80055" w:rsidP="00A80055">
      <w:pPr>
        <w:numPr>
          <w:ilvl w:val="1"/>
          <w:numId w:val="22"/>
        </w:numPr>
        <w:tabs>
          <w:tab w:val="clear" w:pos="1800"/>
          <w:tab w:val="num" w:pos="20"/>
          <w:tab w:val="left" w:pos="200"/>
          <w:tab w:val="num" w:pos="360"/>
        </w:tabs>
        <w:suppressAutoHyphens/>
        <w:overflowPunct/>
        <w:autoSpaceDE/>
        <w:autoSpaceDN/>
        <w:adjustRightInd/>
        <w:ind w:left="20" w:firstLine="122"/>
        <w:contextualSpacing/>
        <w:jc w:val="both"/>
        <w:textAlignment w:val="auto"/>
        <w:rPr>
          <w:rFonts w:ascii="Times New Roman" w:eastAsia="Calibri" w:hAnsi="Times New Roman"/>
          <w:sz w:val="24"/>
          <w:szCs w:val="24"/>
          <w:lang w:val="bg-BG"/>
        </w:rPr>
      </w:pPr>
      <w:r w:rsidRPr="00A02870">
        <w:rPr>
          <w:rFonts w:ascii="Times New Roman" w:eastAsia="Calibri" w:hAnsi="Times New Roman"/>
          <w:sz w:val="24"/>
          <w:szCs w:val="24"/>
          <w:lang w:val="bg-BG"/>
        </w:rPr>
        <w:t>Инсталацията, която попада в Пр. №4 се намира на площадката. Реконструирани са  4 бр. птицевъдни сгради, в които се отглеждат птици. Предвидената пета сграда за отглеждане на птици, все още не е реконструирана.</w:t>
      </w:r>
    </w:p>
    <w:p w14:paraId="21AA4AED" w14:textId="77777777" w:rsidR="00A80055" w:rsidRPr="00A02870" w:rsidRDefault="00A80055" w:rsidP="00A80055">
      <w:pPr>
        <w:numPr>
          <w:ilvl w:val="1"/>
          <w:numId w:val="22"/>
        </w:numPr>
        <w:tabs>
          <w:tab w:val="clear" w:pos="1800"/>
          <w:tab w:val="num" w:pos="20"/>
          <w:tab w:val="left" w:pos="200"/>
          <w:tab w:val="num" w:pos="360"/>
        </w:tabs>
        <w:suppressAutoHyphens/>
        <w:overflowPunct/>
        <w:autoSpaceDE/>
        <w:autoSpaceDN/>
        <w:adjustRightInd/>
        <w:ind w:left="20" w:firstLine="122"/>
        <w:contextualSpacing/>
        <w:jc w:val="both"/>
        <w:textAlignment w:val="auto"/>
        <w:rPr>
          <w:rFonts w:ascii="Times New Roman" w:hAnsi="Times New Roman"/>
          <w:b/>
          <w:bCs/>
          <w:sz w:val="24"/>
          <w:szCs w:val="24"/>
          <w:lang w:val="bg-BG"/>
        </w:rPr>
      </w:pPr>
      <w:r w:rsidRPr="00A02870">
        <w:rPr>
          <w:rFonts w:ascii="Times New Roman" w:eastAsia="Calibri" w:hAnsi="Times New Roman"/>
          <w:sz w:val="24"/>
          <w:szCs w:val="24"/>
          <w:lang w:val="bg-BG"/>
        </w:rPr>
        <w:t>Инсталацията, която не попада в Пр. №4: отоплителна инсталация, включваща 5 бр. печки на твърдо гориво  - в момента на проверката не  работят. В момента на проверката приключва  четвърти цикъл на отглеждане на птици .</w:t>
      </w:r>
      <w:r w:rsidRPr="00A02870">
        <w:rPr>
          <w:rFonts w:ascii="Times New Roman" w:hAnsi="Times New Roman"/>
          <w:sz w:val="24"/>
          <w:szCs w:val="24"/>
          <w:lang w:val="bg-BG"/>
        </w:rPr>
        <w:tab/>
      </w:r>
    </w:p>
    <w:p w14:paraId="1D093107" w14:textId="77777777" w:rsidR="00A80055" w:rsidRPr="00A02870" w:rsidRDefault="00A80055" w:rsidP="00A80055">
      <w:pPr>
        <w:tabs>
          <w:tab w:val="left" w:pos="200"/>
          <w:tab w:val="num" w:pos="360"/>
        </w:tabs>
        <w:suppressAutoHyphens/>
        <w:overflowPunct/>
        <w:autoSpaceDE/>
        <w:autoSpaceDN/>
        <w:adjustRightInd/>
        <w:ind w:left="284"/>
        <w:contextualSpacing/>
        <w:jc w:val="both"/>
        <w:textAlignment w:val="auto"/>
        <w:rPr>
          <w:rFonts w:ascii="Times New Roman" w:hAnsi="Times New Roman"/>
          <w:b/>
          <w:bCs/>
          <w:sz w:val="24"/>
          <w:szCs w:val="24"/>
          <w:lang w:val="bg-BG"/>
        </w:rPr>
      </w:pPr>
      <w:r w:rsidRPr="00A02870">
        <w:rPr>
          <w:rFonts w:ascii="Times New Roman" w:hAnsi="Times New Roman"/>
          <w:b/>
          <w:bCs/>
          <w:sz w:val="24"/>
          <w:szCs w:val="24"/>
          <w:lang w:val="bg-BG"/>
        </w:rPr>
        <w:t xml:space="preserve">      По Условие № 4: Капацитет на инсталацията.</w:t>
      </w:r>
    </w:p>
    <w:p w14:paraId="04AAA599" w14:textId="77777777" w:rsidR="00A80055" w:rsidRPr="00A02870" w:rsidRDefault="00A80055" w:rsidP="00A80055">
      <w:pPr>
        <w:suppressAutoHyphens/>
        <w:jc w:val="both"/>
        <w:rPr>
          <w:rFonts w:ascii="Times New Roman" w:hAnsi="Times New Roman"/>
          <w:sz w:val="24"/>
          <w:szCs w:val="24"/>
          <w:lang w:val="bg-BG" w:eastAsia="bg-BG"/>
        </w:rPr>
      </w:pPr>
      <w:r w:rsidRPr="00A02870">
        <w:rPr>
          <w:rFonts w:ascii="Times New Roman" w:hAnsi="Times New Roman"/>
          <w:sz w:val="24"/>
          <w:szCs w:val="24"/>
          <w:lang w:val="bg-BG" w:eastAsia="bg-BG"/>
        </w:rPr>
        <w:tab/>
        <w:t>Операторът е експлоатирал инсталациите по Условие №2 както следва:</w:t>
      </w:r>
    </w:p>
    <w:p w14:paraId="219FA012" w14:textId="77777777" w:rsidR="00A80055" w:rsidRPr="00A02870" w:rsidRDefault="00A80055" w:rsidP="00A80055">
      <w:pPr>
        <w:numPr>
          <w:ilvl w:val="1"/>
          <w:numId w:val="22"/>
        </w:numPr>
        <w:tabs>
          <w:tab w:val="clear" w:pos="1800"/>
          <w:tab w:val="num" w:pos="20"/>
          <w:tab w:val="left" w:pos="200"/>
          <w:tab w:val="num" w:pos="360"/>
        </w:tabs>
        <w:suppressAutoHyphens/>
        <w:overflowPunct/>
        <w:autoSpaceDE/>
        <w:autoSpaceDN/>
        <w:adjustRightInd/>
        <w:ind w:left="20" w:firstLine="122"/>
        <w:contextualSpacing/>
        <w:jc w:val="both"/>
        <w:textAlignment w:val="auto"/>
        <w:rPr>
          <w:rFonts w:ascii="Times New Roman" w:eastAsia="Calibri" w:hAnsi="Times New Roman"/>
          <w:sz w:val="24"/>
          <w:szCs w:val="24"/>
          <w:lang w:val="bg-BG"/>
        </w:rPr>
      </w:pPr>
      <w:r w:rsidRPr="00A02870">
        <w:rPr>
          <w:rFonts w:ascii="Times New Roman" w:eastAsia="Calibri" w:hAnsi="Times New Roman"/>
          <w:sz w:val="24"/>
          <w:szCs w:val="24"/>
          <w:lang w:val="bg-BG"/>
        </w:rPr>
        <w:t>През 2025 г. са отчетени 5 бр. жизнени цикли с общо производство – 308 465 бр. птици. Информацията е докладвана в ГДОС за 2025г.</w:t>
      </w:r>
    </w:p>
    <w:p w14:paraId="03CCA2F1" w14:textId="77777777" w:rsidR="00A80055" w:rsidRPr="00A02870" w:rsidRDefault="00A80055" w:rsidP="00A80055">
      <w:pPr>
        <w:numPr>
          <w:ilvl w:val="1"/>
          <w:numId w:val="22"/>
        </w:numPr>
        <w:tabs>
          <w:tab w:val="clear" w:pos="1800"/>
          <w:tab w:val="num" w:pos="20"/>
          <w:tab w:val="left" w:pos="200"/>
          <w:tab w:val="num" w:pos="360"/>
        </w:tabs>
        <w:suppressAutoHyphens/>
        <w:overflowPunct/>
        <w:autoSpaceDE/>
        <w:autoSpaceDN/>
        <w:adjustRightInd/>
        <w:ind w:left="20" w:firstLine="122"/>
        <w:contextualSpacing/>
        <w:jc w:val="both"/>
        <w:textAlignment w:val="auto"/>
        <w:rPr>
          <w:rFonts w:ascii="Times New Roman" w:hAnsi="Times New Roman"/>
          <w:b/>
          <w:bCs/>
          <w:sz w:val="24"/>
          <w:szCs w:val="24"/>
          <w:lang w:val="bg-BG"/>
        </w:rPr>
      </w:pPr>
      <w:r w:rsidRPr="00A02870">
        <w:rPr>
          <w:rFonts w:ascii="Times New Roman" w:eastAsia="Calibri" w:hAnsi="Times New Roman"/>
          <w:sz w:val="24"/>
          <w:szCs w:val="24"/>
          <w:lang w:val="bg-BG"/>
        </w:rPr>
        <w:t xml:space="preserve">През 2026 г. , до момента на проверката,  са реализирани  3 цикъла  на отглеждане на птици и приключва четвърти цикъл. </w:t>
      </w:r>
      <w:r w:rsidRPr="00A02870">
        <w:rPr>
          <w:rFonts w:ascii="Times New Roman" w:hAnsi="Times New Roman"/>
          <w:sz w:val="24"/>
          <w:szCs w:val="24"/>
          <w:lang w:val="bg-BG" w:eastAsia="bg-BG"/>
        </w:rPr>
        <w:t>През отчетния период са експлоатирани 4бр. печки за твърдо гориво.</w:t>
      </w:r>
      <w:r w:rsidRPr="00A02870">
        <w:rPr>
          <w:rFonts w:ascii="Times New Roman" w:eastAsia="Calibri" w:hAnsi="Times New Roman"/>
          <w:sz w:val="24"/>
          <w:szCs w:val="24"/>
          <w:lang w:val="bg-BG"/>
        </w:rPr>
        <w:t xml:space="preserve">        </w:t>
      </w:r>
    </w:p>
    <w:p w14:paraId="5C93A734" w14:textId="77777777" w:rsidR="00A80055" w:rsidRPr="00A02870" w:rsidRDefault="00A80055" w:rsidP="00A80055">
      <w:pPr>
        <w:tabs>
          <w:tab w:val="num" w:pos="284"/>
        </w:tabs>
        <w:suppressAutoHyphens/>
        <w:overflowPunct/>
        <w:autoSpaceDE/>
        <w:autoSpaceDN/>
        <w:adjustRightInd/>
        <w:ind w:firstLine="284"/>
        <w:contextualSpacing/>
        <w:jc w:val="both"/>
        <w:textAlignment w:val="auto"/>
        <w:rPr>
          <w:rFonts w:ascii="Times New Roman" w:hAnsi="Times New Roman"/>
          <w:b/>
          <w:bCs/>
          <w:sz w:val="24"/>
          <w:szCs w:val="24"/>
          <w:lang w:val="bg-BG"/>
        </w:rPr>
      </w:pPr>
      <w:r w:rsidRPr="00A02870">
        <w:rPr>
          <w:rFonts w:ascii="Times New Roman" w:eastAsia="Calibri" w:hAnsi="Times New Roman"/>
          <w:sz w:val="24"/>
          <w:szCs w:val="24"/>
          <w:lang w:val="bg-BG"/>
        </w:rPr>
        <w:lastRenderedPageBreak/>
        <w:t xml:space="preserve">Операторът е докладвал като част от ГДОС годишната продукция за инсталацията по Условие №2. В РИОСВ Плевен е постъпил ГДОС за 2025г. с писмо вх. </w:t>
      </w:r>
      <w:r w:rsidRPr="00A02870">
        <w:rPr>
          <w:rFonts w:ascii="Times New Roman" w:hAnsi="Times New Roman"/>
          <w:sz w:val="24"/>
          <w:szCs w:val="24"/>
          <w:lang w:val="bg-BG"/>
        </w:rPr>
        <w:t>№АО- 1704/24.03.2026г.</w:t>
      </w:r>
      <w:r w:rsidRPr="00A02870">
        <w:rPr>
          <w:rFonts w:ascii="Times New Roman" w:hAnsi="Times New Roman"/>
          <w:b/>
          <w:bCs/>
          <w:sz w:val="24"/>
          <w:szCs w:val="24"/>
          <w:lang w:val="bg-BG"/>
        </w:rPr>
        <w:tab/>
      </w:r>
      <w:r w:rsidRPr="00A02870">
        <w:rPr>
          <w:rFonts w:ascii="Times New Roman" w:hAnsi="Times New Roman"/>
          <w:b/>
          <w:bCs/>
          <w:sz w:val="24"/>
          <w:szCs w:val="24"/>
          <w:lang w:val="bg-BG"/>
        </w:rPr>
        <w:tab/>
      </w:r>
    </w:p>
    <w:p w14:paraId="278263D0" w14:textId="77777777" w:rsidR="00A80055" w:rsidRPr="00A02870" w:rsidRDefault="00A80055" w:rsidP="00A80055">
      <w:pPr>
        <w:tabs>
          <w:tab w:val="left" w:pos="200"/>
          <w:tab w:val="num" w:pos="360"/>
        </w:tabs>
        <w:suppressAutoHyphens/>
        <w:overflowPunct/>
        <w:autoSpaceDE/>
        <w:autoSpaceDN/>
        <w:adjustRightInd/>
        <w:ind w:left="284"/>
        <w:contextualSpacing/>
        <w:jc w:val="both"/>
        <w:textAlignment w:val="auto"/>
        <w:rPr>
          <w:rFonts w:ascii="Times New Roman" w:hAnsi="Times New Roman"/>
          <w:b/>
          <w:bCs/>
          <w:sz w:val="24"/>
          <w:szCs w:val="24"/>
          <w:lang w:val="bg-BG"/>
        </w:rPr>
      </w:pPr>
      <w:r w:rsidRPr="00A02870">
        <w:rPr>
          <w:rFonts w:ascii="Times New Roman" w:hAnsi="Times New Roman"/>
          <w:b/>
          <w:bCs/>
          <w:sz w:val="24"/>
          <w:szCs w:val="24"/>
          <w:lang w:val="bg-BG"/>
        </w:rPr>
        <w:t xml:space="preserve">       По</w:t>
      </w:r>
      <w:r w:rsidRPr="00A02870">
        <w:rPr>
          <w:rFonts w:ascii="Times New Roman" w:hAnsi="Times New Roman"/>
          <w:sz w:val="24"/>
          <w:szCs w:val="24"/>
          <w:lang w:val="bg-BG"/>
        </w:rPr>
        <w:t xml:space="preserve"> </w:t>
      </w:r>
      <w:r w:rsidRPr="00A02870">
        <w:rPr>
          <w:rFonts w:ascii="Times New Roman" w:hAnsi="Times New Roman"/>
          <w:b/>
          <w:bCs/>
          <w:sz w:val="24"/>
          <w:szCs w:val="24"/>
          <w:lang w:val="bg-BG"/>
        </w:rPr>
        <w:t>Условие №5: Управление на околната среда.</w:t>
      </w:r>
    </w:p>
    <w:p w14:paraId="503BE7F2" w14:textId="77777777" w:rsidR="00A80055" w:rsidRPr="00A02870" w:rsidRDefault="00A80055" w:rsidP="00A80055">
      <w:pPr>
        <w:suppressAutoHyphens/>
        <w:jc w:val="both"/>
        <w:rPr>
          <w:rFonts w:ascii="Times New Roman" w:eastAsia="MS Mincho" w:hAnsi="Times New Roman"/>
          <w:sz w:val="24"/>
          <w:szCs w:val="24"/>
          <w:lang w:val="bg-BG" w:eastAsia="ar-SA"/>
        </w:rPr>
      </w:pPr>
      <w:r w:rsidRPr="00A02870">
        <w:rPr>
          <w:rFonts w:ascii="Times New Roman" w:hAnsi="Times New Roman"/>
          <w:sz w:val="24"/>
          <w:szCs w:val="24"/>
          <w:lang w:val="bg-BG"/>
        </w:rPr>
        <w:tab/>
        <w:t>Всички инструкции за експлоатация и поддръжка са изготвени. Представен е общ списък с изготвените инструкции и придружаващи приложения по условията, включени в КР. Представена е обща инструкция по Условие 5.2, 5.3  и 5.4 .</w:t>
      </w:r>
      <w:r w:rsidRPr="00A02870">
        <w:rPr>
          <w:rFonts w:ascii="Times New Roman" w:eastAsia="MS Mincho" w:hAnsi="Times New Roman"/>
          <w:sz w:val="24"/>
          <w:szCs w:val="24"/>
          <w:lang w:val="bg-BG" w:eastAsia="ar-SA"/>
        </w:rPr>
        <w:t xml:space="preserve"> </w:t>
      </w:r>
    </w:p>
    <w:p w14:paraId="253E1066" w14:textId="77777777" w:rsidR="00A80055" w:rsidRPr="00A02870" w:rsidRDefault="00A80055" w:rsidP="00A80055">
      <w:pPr>
        <w:suppressAutoHyphens/>
        <w:rPr>
          <w:rFonts w:ascii="Times New Roman" w:hAnsi="Times New Roman"/>
          <w:b/>
          <w:bCs/>
          <w:sz w:val="24"/>
          <w:szCs w:val="24"/>
          <w:lang w:val="bg-BG"/>
        </w:rPr>
      </w:pPr>
      <w:r w:rsidRPr="00A02870">
        <w:rPr>
          <w:rFonts w:ascii="Times New Roman" w:hAnsi="Times New Roman"/>
          <w:sz w:val="24"/>
          <w:szCs w:val="24"/>
          <w:lang w:val="bg-BG"/>
        </w:rPr>
        <w:tab/>
      </w:r>
      <w:r w:rsidRPr="00A02870">
        <w:rPr>
          <w:rFonts w:ascii="Times New Roman" w:hAnsi="Times New Roman"/>
          <w:b/>
          <w:bCs/>
          <w:sz w:val="24"/>
          <w:szCs w:val="24"/>
          <w:lang w:val="bg-BG"/>
        </w:rPr>
        <w:t>По Условие №7: Уведомяване.</w:t>
      </w:r>
    </w:p>
    <w:p w14:paraId="5907D898" w14:textId="77777777" w:rsidR="00A80055" w:rsidRPr="00A02870" w:rsidRDefault="00A80055" w:rsidP="00A80055">
      <w:pPr>
        <w:suppressAutoHyphens/>
        <w:ind w:firstLine="720"/>
        <w:jc w:val="both"/>
        <w:rPr>
          <w:rFonts w:ascii="Times New Roman" w:hAnsi="Times New Roman"/>
          <w:b/>
          <w:bCs/>
          <w:sz w:val="24"/>
          <w:szCs w:val="24"/>
          <w:lang w:val="bg-BG"/>
        </w:rPr>
      </w:pPr>
      <w:r w:rsidRPr="00A02870">
        <w:rPr>
          <w:rFonts w:ascii="Times New Roman" w:hAnsi="Times New Roman"/>
          <w:sz w:val="24"/>
          <w:szCs w:val="24"/>
          <w:lang w:val="bg-BG"/>
        </w:rPr>
        <w:t xml:space="preserve">За проверявания период не са настъпвали </w:t>
      </w:r>
      <w:r w:rsidRPr="00A02870">
        <w:rPr>
          <w:rFonts w:ascii="Times New Roman" w:eastAsia="MS Mincho" w:hAnsi="Times New Roman"/>
          <w:sz w:val="24"/>
          <w:szCs w:val="24"/>
          <w:lang w:val="bg-BG" w:eastAsia="ar-SA"/>
        </w:rPr>
        <w:t>аварийни или други замърсявания. Към момента на проверката операторът  не предвижда планирана промяна в работата на инсталацията с комплексно разрешително. Няма настъпили  екологични щети  към момента на проверката. Условието е изпълнено с ГДОС за 2025г.</w:t>
      </w:r>
    </w:p>
    <w:p w14:paraId="1D0D1A42" w14:textId="77777777" w:rsidR="00A80055" w:rsidRPr="00A02870" w:rsidRDefault="00A80055" w:rsidP="00A80055">
      <w:pPr>
        <w:tabs>
          <w:tab w:val="left" w:pos="720"/>
        </w:tabs>
        <w:suppressAutoHyphens/>
        <w:ind w:right="-2"/>
        <w:jc w:val="both"/>
        <w:rPr>
          <w:rFonts w:ascii="Times New Roman" w:hAnsi="Times New Roman"/>
          <w:b/>
          <w:bCs/>
          <w:sz w:val="24"/>
          <w:szCs w:val="24"/>
          <w:lang w:val="bg-BG"/>
        </w:rPr>
      </w:pPr>
      <w:r w:rsidRPr="00A02870">
        <w:rPr>
          <w:rFonts w:ascii="Times New Roman" w:hAnsi="Times New Roman"/>
          <w:sz w:val="24"/>
          <w:szCs w:val="24"/>
          <w:lang w:val="bg-BG"/>
        </w:rPr>
        <w:tab/>
      </w:r>
      <w:r w:rsidRPr="00A02870">
        <w:rPr>
          <w:rFonts w:ascii="Times New Roman" w:hAnsi="Times New Roman"/>
          <w:b/>
          <w:bCs/>
          <w:sz w:val="24"/>
          <w:szCs w:val="24"/>
          <w:lang w:val="bg-BG"/>
        </w:rPr>
        <w:t>По Условие №8:</w:t>
      </w:r>
      <w:r w:rsidRPr="00A02870">
        <w:rPr>
          <w:rFonts w:ascii="Times New Roman" w:hAnsi="Times New Roman"/>
          <w:b/>
          <w:sz w:val="24"/>
          <w:szCs w:val="24"/>
          <w:lang w:val="bg-BG"/>
        </w:rPr>
        <w:t xml:space="preserve"> Използване на ресурси.</w:t>
      </w:r>
      <w:r w:rsidRPr="00A02870">
        <w:rPr>
          <w:rFonts w:ascii="Times New Roman" w:hAnsi="Times New Roman"/>
          <w:b/>
          <w:bCs/>
          <w:sz w:val="24"/>
          <w:szCs w:val="24"/>
          <w:lang w:val="bg-BG"/>
        </w:rPr>
        <w:t xml:space="preserve"> </w:t>
      </w:r>
    </w:p>
    <w:p w14:paraId="1AB5240E" w14:textId="77777777" w:rsidR="00A80055" w:rsidRPr="00A02870" w:rsidRDefault="00A80055" w:rsidP="00A80055">
      <w:pPr>
        <w:suppressAutoHyphens/>
        <w:ind w:firstLine="708"/>
        <w:jc w:val="both"/>
        <w:rPr>
          <w:rFonts w:ascii="Times New Roman" w:hAnsi="Times New Roman"/>
          <w:b/>
          <w:bCs/>
          <w:sz w:val="24"/>
          <w:szCs w:val="24"/>
          <w:lang w:val="bg-BG"/>
        </w:rPr>
      </w:pPr>
      <w:r w:rsidRPr="00A02870">
        <w:rPr>
          <w:rFonts w:ascii="Times New Roman" w:hAnsi="Times New Roman"/>
          <w:b/>
          <w:bCs/>
          <w:sz w:val="24"/>
          <w:szCs w:val="24"/>
          <w:lang w:val="bg-BG"/>
        </w:rPr>
        <w:t>Условие №8.1 Използване на вода:</w:t>
      </w:r>
    </w:p>
    <w:p w14:paraId="3234EAE7" w14:textId="77777777" w:rsidR="00A80055" w:rsidRPr="00A02870" w:rsidRDefault="00A80055" w:rsidP="00A80055">
      <w:pPr>
        <w:suppressAutoHyphens/>
        <w:ind w:firstLine="708"/>
        <w:jc w:val="both"/>
        <w:rPr>
          <w:rFonts w:ascii="Times New Roman" w:hAnsi="Times New Roman"/>
          <w:bCs/>
          <w:sz w:val="24"/>
          <w:szCs w:val="24"/>
          <w:lang w:val="bg-BG"/>
        </w:rPr>
      </w:pPr>
      <w:r w:rsidRPr="00A02870">
        <w:rPr>
          <w:rFonts w:ascii="Times New Roman" w:hAnsi="Times New Roman"/>
          <w:bCs/>
          <w:sz w:val="24"/>
          <w:szCs w:val="24"/>
          <w:lang w:val="bg-BG"/>
        </w:rPr>
        <w:t xml:space="preserve">Операторът притежава актуален договор с ВиК  Стенето ООД. Няма превишение на количествата вода за производствени нужди. Количеството е докладвано с ГДОС за 2025г. Инструкциите по условието  са представени е по време на проверката, водят се записи. Годишната консумация на вода и стойността на годишната норма за 2025 г. са отчетени  в ГДОС за 2025 г. Няма превишение на годишната норма за ефективност. </w:t>
      </w:r>
    </w:p>
    <w:p w14:paraId="33247423" w14:textId="77777777" w:rsidR="00A80055" w:rsidRPr="00A02870" w:rsidRDefault="00A80055" w:rsidP="00A80055">
      <w:pPr>
        <w:suppressAutoHyphens/>
        <w:overflowPunct/>
        <w:ind w:right="22" w:firstLine="720"/>
        <w:jc w:val="both"/>
        <w:textAlignment w:val="auto"/>
        <w:rPr>
          <w:rFonts w:ascii="Times New Roman" w:hAnsi="Times New Roman"/>
          <w:b/>
          <w:bCs/>
          <w:sz w:val="24"/>
          <w:szCs w:val="24"/>
          <w:lang w:val="bg-BG"/>
        </w:rPr>
      </w:pPr>
      <w:r w:rsidRPr="00A02870">
        <w:rPr>
          <w:rFonts w:ascii="Times New Roman" w:hAnsi="Times New Roman"/>
          <w:b/>
          <w:bCs/>
          <w:sz w:val="24"/>
          <w:szCs w:val="24"/>
          <w:lang w:val="bg-BG"/>
        </w:rPr>
        <w:t>Условие №8.2. Енергия:</w:t>
      </w:r>
    </w:p>
    <w:p w14:paraId="188842DA" w14:textId="77777777" w:rsidR="00A80055" w:rsidRPr="00A02870" w:rsidRDefault="00A80055" w:rsidP="00A80055">
      <w:pPr>
        <w:suppressAutoHyphens/>
        <w:overflowPunct/>
        <w:ind w:right="22" w:firstLine="720"/>
        <w:jc w:val="both"/>
        <w:textAlignment w:val="auto"/>
        <w:rPr>
          <w:rFonts w:ascii="Times New Roman" w:hAnsi="Times New Roman"/>
          <w:bCs/>
          <w:sz w:val="24"/>
          <w:szCs w:val="24"/>
          <w:lang w:val="bg-BG"/>
        </w:rPr>
      </w:pPr>
      <w:r w:rsidRPr="00A02870">
        <w:rPr>
          <w:rFonts w:ascii="Times New Roman" w:hAnsi="Times New Roman"/>
          <w:bCs/>
          <w:sz w:val="24"/>
          <w:szCs w:val="24"/>
          <w:lang w:val="bg-BG"/>
        </w:rPr>
        <w:t>Консумираната електроенергия от инсталацията по Условие №2 за 2025г. е докладвана с ГДОС. Няма превишение на годишната норма.</w:t>
      </w:r>
      <w:r w:rsidRPr="00A02870">
        <w:rPr>
          <w:rFonts w:ascii="Times New Roman" w:hAnsi="Times New Roman"/>
          <w:sz w:val="24"/>
          <w:szCs w:val="24"/>
          <w:lang w:val="bg-BG"/>
        </w:rPr>
        <w:t xml:space="preserve"> </w:t>
      </w:r>
      <w:r w:rsidRPr="00A02870">
        <w:rPr>
          <w:rFonts w:ascii="Times New Roman" w:hAnsi="Times New Roman"/>
          <w:bCs/>
          <w:sz w:val="24"/>
          <w:szCs w:val="24"/>
          <w:lang w:val="bg-BG"/>
        </w:rPr>
        <w:t xml:space="preserve">Инструкциите по условието са изготвени и представени по време на проверката, резултатите се отчитат в приложения. </w:t>
      </w:r>
    </w:p>
    <w:p w14:paraId="3E795A65" w14:textId="77777777" w:rsidR="00A80055" w:rsidRPr="00A02870" w:rsidRDefault="00A80055" w:rsidP="00A80055">
      <w:pPr>
        <w:suppressAutoHyphens/>
        <w:overflowPunct/>
        <w:ind w:right="22" w:firstLine="720"/>
        <w:jc w:val="both"/>
        <w:textAlignment w:val="auto"/>
        <w:rPr>
          <w:rFonts w:ascii="Times New Roman" w:hAnsi="Times New Roman"/>
          <w:b/>
          <w:bCs/>
          <w:sz w:val="24"/>
          <w:szCs w:val="24"/>
          <w:lang w:val="bg-BG"/>
        </w:rPr>
      </w:pPr>
      <w:r w:rsidRPr="00A02870">
        <w:rPr>
          <w:rFonts w:ascii="Times New Roman" w:hAnsi="Times New Roman"/>
          <w:b/>
          <w:bCs/>
          <w:sz w:val="24"/>
          <w:szCs w:val="24"/>
          <w:lang w:val="bg-BG"/>
        </w:rPr>
        <w:t>По Условие №8.3. Суровини, спомагателни материали и горива:</w:t>
      </w:r>
    </w:p>
    <w:p w14:paraId="508DAD2E" w14:textId="77777777" w:rsidR="00A80055" w:rsidRPr="00A02870" w:rsidRDefault="00A80055" w:rsidP="00A80055">
      <w:pPr>
        <w:suppressAutoHyphens/>
        <w:overflowPunct/>
        <w:ind w:right="22" w:firstLine="720"/>
        <w:jc w:val="both"/>
        <w:textAlignment w:val="auto"/>
        <w:rPr>
          <w:rFonts w:ascii="Times New Roman" w:hAnsi="Times New Roman"/>
          <w:bCs/>
          <w:sz w:val="24"/>
          <w:szCs w:val="24"/>
          <w:lang w:val="bg-BG"/>
        </w:rPr>
      </w:pPr>
      <w:r w:rsidRPr="00A02870">
        <w:rPr>
          <w:rFonts w:ascii="Times New Roman" w:hAnsi="Times New Roman"/>
          <w:bCs/>
          <w:sz w:val="24"/>
          <w:szCs w:val="24"/>
          <w:lang w:val="bg-BG"/>
        </w:rPr>
        <w:t>Инструкцията по условието е изготвена и представена по време на проверката. Записи се водят във Приложение № 1 към РИ-СУОС -  8.3.2. – 01 -  Консумация на фураж  и горива от инсталацията. За 2025 г. количествата са отчетени във формуляра.</w:t>
      </w:r>
      <w:r w:rsidRPr="00A02870">
        <w:rPr>
          <w:rFonts w:ascii="Times New Roman" w:hAnsi="Times New Roman"/>
          <w:sz w:val="24"/>
          <w:szCs w:val="24"/>
          <w:lang w:val="bg-BG"/>
        </w:rPr>
        <w:t xml:space="preserve"> </w:t>
      </w:r>
      <w:r w:rsidRPr="00A02870">
        <w:rPr>
          <w:rFonts w:ascii="Times New Roman" w:hAnsi="Times New Roman"/>
          <w:bCs/>
          <w:sz w:val="24"/>
          <w:szCs w:val="24"/>
          <w:lang w:val="bg-BG"/>
        </w:rPr>
        <w:t>Резултатите от изпълнение на условието са представени в ГДОС за 2025г.</w:t>
      </w:r>
    </w:p>
    <w:p w14:paraId="6639AB67" w14:textId="77777777" w:rsidR="00A80055" w:rsidRPr="00A02870" w:rsidRDefault="00A80055" w:rsidP="00A80055">
      <w:pPr>
        <w:suppressAutoHyphens/>
        <w:ind w:firstLine="708"/>
        <w:jc w:val="both"/>
        <w:rPr>
          <w:rFonts w:ascii="Times New Roman" w:hAnsi="Times New Roman"/>
          <w:b/>
          <w:bCs/>
          <w:sz w:val="24"/>
          <w:szCs w:val="24"/>
          <w:lang w:val="bg-BG"/>
        </w:rPr>
      </w:pPr>
      <w:r w:rsidRPr="00A02870">
        <w:rPr>
          <w:rFonts w:ascii="Times New Roman" w:hAnsi="Times New Roman"/>
          <w:b/>
          <w:bCs/>
          <w:sz w:val="24"/>
          <w:szCs w:val="24"/>
          <w:lang w:val="bg-BG"/>
        </w:rPr>
        <w:t>По</w:t>
      </w:r>
      <w:r w:rsidRPr="00A02870">
        <w:rPr>
          <w:rFonts w:ascii="Times New Roman" w:hAnsi="Times New Roman"/>
          <w:sz w:val="24"/>
          <w:szCs w:val="24"/>
          <w:lang w:val="bg-BG"/>
        </w:rPr>
        <w:t xml:space="preserve"> </w:t>
      </w:r>
      <w:r w:rsidRPr="00A02870">
        <w:rPr>
          <w:rFonts w:ascii="Times New Roman" w:hAnsi="Times New Roman"/>
          <w:b/>
          <w:bCs/>
          <w:sz w:val="24"/>
          <w:szCs w:val="24"/>
          <w:lang w:val="bg-BG"/>
        </w:rPr>
        <w:t>Условие №9. Емисии в атмосферата:</w:t>
      </w:r>
    </w:p>
    <w:p w14:paraId="4D718B9F"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От разрешените за ползване 5 бр. сгради за отглеждане на птици в момента на проверката 4 (с номера от №№1, 3, 4 и 5) са годни за ползване по предназначение, сграда №2 се ползва за склад и към момента на проверката не може да бъде ползвана за отглеждане на пилета. Към всяка от сградите с номера от №№1,3,4 и 5 има по един отоплителен водогреен котел (печка) с топлинна мощност 250 kW, на твърдо гориво ( горивото може да бъде въглища или пелети). В деня на проверката отоплителните инсталации не се ползват, горивото което се ползва за тях е пелети. В деня на проверката печките към сгради №№1,3,4 и 5 не работят. Всяка от печките има комин с видима височина, отговаряща на изискването за височина от 6м.</w:t>
      </w:r>
    </w:p>
    <w:p w14:paraId="1806409C"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 xml:space="preserve">Всяка една от годните за ползване сгради към датата на проверката (№№1,3,4 и 5) има система за принудителна вентилация, включваща: </w:t>
      </w:r>
    </w:p>
    <w:p w14:paraId="42E95F16"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За сграда №1: 11 бр. вентилатори по 26 000 Nm3/h;</w:t>
      </w:r>
    </w:p>
    <w:p w14:paraId="0DF1B499"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За сграда №2: 8 бр. вентилатори по 42 000 Nm3/h - не се ползва за отглеждане на пилета;</w:t>
      </w:r>
    </w:p>
    <w:p w14:paraId="0CAA10C0"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 xml:space="preserve"> За сграда №3: 5 бр. вентилатори по 15 000 Nm3/h и 5 бр. по 26 000 Nm3/h (големите вентилатори са с един по-малко); </w:t>
      </w:r>
    </w:p>
    <w:p w14:paraId="73514DF2"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За сграда №4: 4 бр. вентилатори по 42 000 Nm3/h;</w:t>
      </w:r>
    </w:p>
    <w:p w14:paraId="11281F99"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За сграда №5: 2 бр. вентилатори по 42 000 Nm3/h и 4 бр. по 15 000 Nm3/h.</w:t>
      </w:r>
    </w:p>
    <w:p w14:paraId="4B50EC99"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t>Общият максимален дебит на вентилационната система на всяка от годните за експлоатация сгради  е 286 000 m</w:t>
      </w:r>
      <w:r w:rsidRPr="00A02870">
        <w:rPr>
          <w:rFonts w:ascii="Times New Roman" w:hAnsi="Times New Roman"/>
          <w:sz w:val="24"/>
          <w:szCs w:val="24"/>
          <w:vertAlign w:val="superscript"/>
          <w:lang w:val="bg-BG"/>
        </w:rPr>
        <w:t>3</w:t>
      </w:r>
      <w:r w:rsidRPr="00A02870">
        <w:rPr>
          <w:rFonts w:ascii="Times New Roman" w:hAnsi="Times New Roman"/>
          <w:sz w:val="24"/>
          <w:szCs w:val="24"/>
          <w:lang w:val="bg-BG"/>
        </w:rPr>
        <w:t>/h (сграда №1); 231 000 m</w:t>
      </w:r>
      <w:r w:rsidRPr="00A02870">
        <w:rPr>
          <w:rFonts w:ascii="Times New Roman" w:hAnsi="Times New Roman"/>
          <w:sz w:val="24"/>
          <w:szCs w:val="24"/>
          <w:vertAlign w:val="superscript"/>
          <w:lang w:val="bg-BG"/>
        </w:rPr>
        <w:t>3</w:t>
      </w:r>
      <w:r w:rsidRPr="00A02870">
        <w:rPr>
          <w:rFonts w:ascii="Times New Roman" w:hAnsi="Times New Roman"/>
          <w:sz w:val="24"/>
          <w:szCs w:val="24"/>
          <w:lang w:val="bg-BG"/>
        </w:rPr>
        <w:t>/h (сграда №3); 168 000 m</w:t>
      </w:r>
      <w:r w:rsidRPr="00A02870">
        <w:rPr>
          <w:rFonts w:ascii="Times New Roman" w:hAnsi="Times New Roman"/>
          <w:sz w:val="24"/>
          <w:szCs w:val="24"/>
          <w:vertAlign w:val="superscript"/>
          <w:lang w:val="bg-BG"/>
        </w:rPr>
        <w:t>3</w:t>
      </w:r>
      <w:r w:rsidRPr="00A02870">
        <w:rPr>
          <w:rFonts w:ascii="Times New Roman" w:hAnsi="Times New Roman"/>
          <w:sz w:val="24"/>
          <w:szCs w:val="24"/>
          <w:lang w:val="bg-BG"/>
        </w:rPr>
        <w:t>/h (сграда №4) и 144 000 m</w:t>
      </w:r>
      <w:r w:rsidRPr="00A02870">
        <w:rPr>
          <w:rFonts w:ascii="Times New Roman" w:hAnsi="Times New Roman"/>
          <w:sz w:val="24"/>
          <w:szCs w:val="24"/>
          <w:vertAlign w:val="superscript"/>
          <w:lang w:val="bg-BG"/>
        </w:rPr>
        <w:t>3</w:t>
      </w:r>
      <w:r w:rsidRPr="00A02870">
        <w:rPr>
          <w:rFonts w:ascii="Times New Roman" w:hAnsi="Times New Roman"/>
          <w:sz w:val="24"/>
          <w:szCs w:val="24"/>
          <w:lang w:val="bg-BG"/>
        </w:rPr>
        <w:t xml:space="preserve">/h (сграда №5) не превишава максималния разрешен дебит по КР 602-Н0/2022г. В деня на проверката горивните източници към годните за експлоатация сгради с №№1,3,4 и 5 респ.  ИУ към тях не се ползват.                                                                                                                                   </w:t>
      </w:r>
    </w:p>
    <w:p w14:paraId="7A919660" w14:textId="77777777" w:rsidR="00A80055" w:rsidRPr="00A02870" w:rsidRDefault="00A80055" w:rsidP="00A80055">
      <w:pPr>
        <w:suppressAutoHyphens/>
        <w:ind w:firstLine="720"/>
        <w:jc w:val="both"/>
        <w:rPr>
          <w:rFonts w:ascii="Times New Roman" w:hAnsi="Times New Roman"/>
          <w:sz w:val="24"/>
          <w:szCs w:val="24"/>
          <w:lang w:val="bg-BG"/>
        </w:rPr>
      </w:pPr>
      <w:r w:rsidRPr="00A02870">
        <w:rPr>
          <w:rFonts w:ascii="Times New Roman" w:hAnsi="Times New Roman"/>
          <w:sz w:val="24"/>
          <w:szCs w:val="24"/>
          <w:lang w:val="bg-BG"/>
        </w:rPr>
        <w:lastRenderedPageBreak/>
        <w:t>Стойностите на общия екскретиран азот и фосфор за жизнено пространство за едно животно/година са докладвани с ГДОС за 2025г. Те са определени в съответствие с изискванията на НДНТ и утвърдения план за мониторинг и не превишават определените в комплексното разрешително стойности, свързани с НДНТ. При проверката е представена инструкция за периодична оценка на съответствието на изчислените стойности (по Условие 9.1.4.1). Операторът представи  инструкция за периодична оценка на наличието на източници на неорганизирани емисии и мерки за ограничаването им (по Условие 9.2.2 и 9.2.3). Дейностите, свързани с приемане, разтоварване и зареждане на фуража за птиците се извършват при спазване изискванията на Условие 9.2.4 за работа с прахообразни материали. Фуражът се доставя от външен фуражен завод. Зареждането на фуража в силозите става с помощта на пневматична система и през гъвкави тръбопроводи  тип „мека връзка”, което гарантира липсата на неорганизирани емисии на прах. Фуражът се съхранява в метални силози към всяка сграда с плътно затваряне и с пневматично подаване към хранителната система монтирани до всяка една от производствените халета. Изискванията на Условие 9.2.5 целящи намаляване на емисиите на амоняк от сградите се спазват. Операторът попълва формуляр към условие 9.2.5 и 9.2.7  информацията, отнасяща се за техниките свързани с хранителния режим, почистването на помещенията, вентилацията и охлаждането на сградите. Техниката на охлаждане на сградите не включва разпръскване на водна мъгла, както написано в условие 9.2.7. Охладителната система се състои от тръби, монтирани на нивото на клапаните, доставящи вода за охладителните пити. Системата е в затворен цикъл – използват се оборотна охлаждаща вода. Операторът представи инструкция за периодична оценка на спазване на мерките за предотвратяване/намаляване на емисиите на интензивно миришещи вещества. Един от основните причинители на интензивни миризми е съхранението на торови маси. В момента на проверката на площадката не се съхраняват торови маси и до момента това не е ставало. След освобождаването на халетата отпадъчната постеля се извозва в същия ден от друг оператор.</w:t>
      </w:r>
    </w:p>
    <w:p w14:paraId="3E42D730" w14:textId="77777777" w:rsidR="00A80055" w:rsidRPr="00A02870" w:rsidRDefault="00A80055" w:rsidP="00A80055">
      <w:pPr>
        <w:suppressAutoHyphens/>
        <w:ind w:firstLine="720"/>
        <w:jc w:val="both"/>
        <w:rPr>
          <w:rFonts w:ascii="Times New Roman" w:hAnsi="Times New Roman"/>
          <w:b/>
          <w:bCs/>
          <w:sz w:val="24"/>
          <w:szCs w:val="24"/>
          <w:lang w:val="bg-BG"/>
        </w:rPr>
      </w:pPr>
      <w:r w:rsidRPr="00A02870">
        <w:rPr>
          <w:rFonts w:ascii="Times New Roman" w:hAnsi="Times New Roman"/>
          <w:color w:val="FF0000"/>
          <w:sz w:val="24"/>
          <w:szCs w:val="24"/>
          <w:lang w:val="bg-BG"/>
        </w:rPr>
        <w:t xml:space="preserve"> </w:t>
      </w:r>
      <w:r w:rsidRPr="00A02870">
        <w:rPr>
          <w:rFonts w:ascii="Times New Roman" w:hAnsi="Times New Roman"/>
          <w:b/>
          <w:bCs/>
          <w:sz w:val="24"/>
          <w:szCs w:val="24"/>
          <w:lang w:val="bg-BG"/>
        </w:rPr>
        <w:t>По Условие №10. Емисии в отпадъчни води:</w:t>
      </w:r>
    </w:p>
    <w:p w14:paraId="25461F16" w14:textId="77777777" w:rsidR="00A80055" w:rsidRPr="00A02870" w:rsidRDefault="00A80055" w:rsidP="00A80055">
      <w:pPr>
        <w:suppressAutoHyphens/>
        <w:ind w:firstLine="720"/>
        <w:jc w:val="both"/>
        <w:rPr>
          <w:rFonts w:ascii="Times New Roman" w:hAnsi="Times New Roman"/>
          <w:sz w:val="24"/>
          <w:szCs w:val="24"/>
          <w:lang w:val="bg-BG" w:eastAsia="bg-BG"/>
        </w:rPr>
      </w:pPr>
      <w:r w:rsidRPr="00A02870">
        <w:rPr>
          <w:rFonts w:ascii="Times New Roman" w:hAnsi="Times New Roman"/>
          <w:sz w:val="24"/>
          <w:szCs w:val="24"/>
          <w:lang w:val="bg-BG"/>
        </w:rPr>
        <w:t>Отпадъчните води от Хале №1 (БФОВ от санитарните възли) се отвеждат във водоплътен бетонов резервоар. Към момента на проверката Хале №2 не се използва и не се предвижда експлоатация. На площадката на обекта е наличен втори полиетиленов вертикален резервоар – 800л. за приемане на условно чисти води (от изпразване на поилните инсталации) от Халета №№ 3,4 и 5. Резервоарът не е свързан с канализацията. Условно чистите води се извозват до него за съхранение.</w:t>
      </w:r>
      <w:r w:rsidRPr="00A02870">
        <w:rPr>
          <w:rFonts w:ascii="Times New Roman" w:hAnsi="Times New Roman"/>
          <w:b/>
          <w:bCs/>
          <w:sz w:val="24"/>
          <w:szCs w:val="24"/>
          <w:lang w:val="bg-BG"/>
        </w:rPr>
        <w:t xml:space="preserve"> </w:t>
      </w:r>
      <w:r w:rsidRPr="00A02870">
        <w:rPr>
          <w:rFonts w:ascii="Times New Roman" w:hAnsi="Times New Roman"/>
          <w:sz w:val="24"/>
          <w:szCs w:val="24"/>
          <w:lang w:val="bg-BG"/>
        </w:rPr>
        <w:t>За почистване и извозване на отпадъчните води формирани от обекта е представен договор</w:t>
      </w:r>
      <w:r w:rsidRPr="00A02870">
        <w:rPr>
          <w:rFonts w:ascii="Times New Roman" w:hAnsi="Times New Roman"/>
          <w:sz w:val="24"/>
          <w:szCs w:val="24"/>
        </w:rPr>
        <w:t xml:space="preserve"> </w:t>
      </w:r>
      <w:r w:rsidRPr="00A02870">
        <w:rPr>
          <w:rFonts w:ascii="Times New Roman" w:hAnsi="Times New Roman"/>
          <w:sz w:val="24"/>
          <w:szCs w:val="24"/>
          <w:lang w:val="bg-BG"/>
        </w:rPr>
        <w:t xml:space="preserve">от 01.08.2026 г. за почистване и извозване на отпадъчни води. За проверявания период не е извършвано почистване и извозване на отпадъчни води. </w:t>
      </w:r>
      <w:r w:rsidRPr="00A02870">
        <w:rPr>
          <w:rFonts w:ascii="Times New Roman" w:hAnsi="Times New Roman"/>
          <w:sz w:val="24"/>
          <w:szCs w:val="24"/>
          <w:lang w:val="bg-BG" w:eastAsia="bg-BG"/>
        </w:rPr>
        <w:t xml:space="preserve">Операторът е разработил и прилага инструкцията, която се изискват по Условие №10 от КР. Води се отчетност. </w:t>
      </w:r>
    </w:p>
    <w:p w14:paraId="0E234FE2" w14:textId="77777777" w:rsidR="00A80055" w:rsidRPr="00A02870" w:rsidRDefault="00A80055" w:rsidP="00A80055">
      <w:pPr>
        <w:suppressAutoHyphens/>
        <w:ind w:firstLine="708"/>
        <w:jc w:val="both"/>
        <w:rPr>
          <w:rFonts w:ascii="Times New Roman" w:hAnsi="Times New Roman"/>
          <w:b/>
          <w:sz w:val="24"/>
          <w:szCs w:val="24"/>
          <w:lang w:val="bg-BG"/>
        </w:rPr>
      </w:pPr>
      <w:r w:rsidRPr="00A02870">
        <w:rPr>
          <w:rFonts w:ascii="Times New Roman" w:hAnsi="Times New Roman"/>
          <w:b/>
          <w:sz w:val="24"/>
          <w:szCs w:val="24"/>
          <w:lang w:val="bg-BG"/>
        </w:rPr>
        <w:t>По Условие № 11. Управление на отпадъците:</w:t>
      </w:r>
    </w:p>
    <w:p w14:paraId="7BBC501D" w14:textId="77777777" w:rsidR="00A80055" w:rsidRPr="00A02870" w:rsidRDefault="00A80055" w:rsidP="00A80055">
      <w:pPr>
        <w:suppressAutoHyphens/>
        <w:ind w:right="22" w:firstLine="708"/>
        <w:jc w:val="both"/>
        <w:rPr>
          <w:rFonts w:ascii="Times New Roman" w:hAnsi="Times New Roman"/>
          <w:sz w:val="24"/>
          <w:szCs w:val="24"/>
          <w:lang w:val="bg-BG"/>
        </w:rPr>
      </w:pPr>
      <w:r w:rsidRPr="00A02870">
        <w:rPr>
          <w:rFonts w:ascii="Times New Roman" w:hAnsi="Times New Roman"/>
          <w:sz w:val="24"/>
          <w:szCs w:val="24"/>
          <w:lang w:val="bg-BG"/>
        </w:rPr>
        <w:t xml:space="preserve">При настоящата проверка е извършен оглед на обособените на площадката участъци за разделно събиране, съхраняване и предварително съхраняване на отпадъци. За съхраняване на образуваните при производствената дейност отпадъци са обособени маркирани участъци, с трайна настилка за разделно съхраняване по код на отпадъците. Опасните отпадъци се съхраняват при ограничен достъп, в добре затварящи е съдове, изготвени от материали, които не могат да взаимодействат с отпадъците. В периода 01.01.2026 г. – 07.08.2026 г. е образуван отпадък с код 10 01 01, който се съхранява на площадката. Отпадъкът е  генериран при експлоатацията на отоплителните уреди в количество. През м.декември 2025 г. е предаден отпадък с код 10 01 01 на регионално депо в гр. Троян. Налични са и метални отпадъци в резултат от обновяването на обекта от предходната година. Местата за съхранение на отпадъците, образувани в обекта на настоящата проверка са обособени с табели с надпис на вида и кода на отпадъка. След влизане в сила на КР, операторът не е извършвал анализи на образуваните при производствената дейност отпадъци. Разписаните в КР инструкции са въведени и представени с направени записи до момента на проверката. Не са документирани </w:t>
      </w:r>
      <w:r w:rsidRPr="00A02870">
        <w:rPr>
          <w:rFonts w:ascii="Times New Roman" w:hAnsi="Times New Roman"/>
          <w:sz w:val="24"/>
          <w:szCs w:val="24"/>
          <w:lang w:val="bg-BG"/>
        </w:rPr>
        <w:lastRenderedPageBreak/>
        <w:t>обстоятелства извън условията по КР. На площадката не се извършва оползотворяване на отпадъци. Отчетността се води в Националната информационна система за отпадъци (НИСО). Изготвен е и подписан в НИСО годишен отчет по отпадъците за 2025 г. Съгласно комплексното разрешително на дружеството, торовите маси, образувани от дейността по отглеждане на бройлери, в случай на предаване за производство на компост или биогаз се управляват като отпадък с код и наименование: 02 01 06 – животински изпражнения, урина и тор (включително използвана слама), отпадъчни води, разделно събрани и пречиствани извън мястото на образуването им. До момента на настоящата проверка, торовите маси не са предавани за последващо третиране на лица, притежаващи документ по чл. 35 от Закон за управление на отпадъците (ЗУО), за да се управлява съгласно ЗУО. В момента на проверката е установено наличие на около 60 т. торови маси, същите се предават на земеделски производители за наторяване на база писмен договор. Отпадък с код 10 01 01 се предава на РДНО – Троян-Априлци на база писмен договор № 2/27.11.2025 г. и Анекс № 1/02.02.2026 г. към договора.</w:t>
      </w:r>
    </w:p>
    <w:p w14:paraId="025A5F86" w14:textId="77777777" w:rsidR="00A80055" w:rsidRPr="00A02870" w:rsidRDefault="00A80055" w:rsidP="00A80055">
      <w:pPr>
        <w:suppressAutoHyphens/>
        <w:ind w:right="22" w:firstLine="708"/>
        <w:jc w:val="both"/>
        <w:rPr>
          <w:rFonts w:ascii="Times New Roman" w:hAnsi="Times New Roman"/>
          <w:b/>
          <w:bCs/>
          <w:sz w:val="24"/>
          <w:szCs w:val="24"/>
          <w:lang w:val="bg-BG"/>
        </w:rPr>
      </w:pPr>
      <w:r w:rsidRPr="00A02870">
        <w:rPr>
          <w:rFonts w:ascii="Times New Roman" w:hAnsi="Times New Roman"/>
          <w:b/>
          <w:bCs/>
          <w:sz w:val="24"/>
          <w:szCs w:val="24"/>
          <w:lang w:val="bg-BG"/>
        </w:rPr>
        <w:t>По Условие №13.</w:t>
      </w:r>
      <w:r w:rsidRPr="00A02870">
        <w:rPr>
          <w:rFonts w:ascii="Times New Roman" w:hAnsi="Times New Roman"/>
          <w:b/>
          <w:bCs/>
          <w:caps/>
          <w:sz w:val="24"/>
          <w:szCs w:val="24"/>
          <w:lang w:val="bg-BG"/>
        </w:rPr>
        <w:t xml:space="preserve"> </w:t>
      </w:r>
      <w:r w:rsidRPr="00A02870">
        <w:rPr>
          <w:rFonts w:ascii="Times New Roman" w:hAnsi="Times New Roman"/>
          <w:b/>
          <w:bCs/>
          <w:sz w:val="24"/>
          <w:szCs w:val="24"/>
          <w:lang w:val="bg-BG"/>
        </w:rPr>
        <w:t>Опазване на почвата и подземните води от замърсяване:</w:t>
      </w:r>
    </w:p>
    <w:p w14:paraId="600F5C3D" w14:textId="77777777" w:rsidR="00A80055" w:rsidRPr="00A02870" w:rsidRDefault="00A80055" w:rsidP="00A80055">
      <w:pPr>
        <w:suppressAutoHyphens/>
        <w:ind w:right="22" w:firstLine="708"/>
        <w:jc w:val="both"/>
        <w:rPr>
          <w:rFonts w:ascii="Times New Roman" w:hAnsi="Times New Roman"/>
          <w:bCs/>
          <w:sz w:val="24"/>
          <w:szCs w:val="24"/>
          <w:lang w:val="bg-BG"/>
        </w:rPr>
      </w:pPr>
      <w:r w:rsidRPr="00A02870">
        <w:rPr>
          <w:rFonts w:ascii="Times New Roman" w:hAnsi="Times New Roman"/>
          <w:bCs/>
          <w:sz w:val="24"/>
          <w:szCs w:val="24"/>
          <w:lang w:val="bg-BG"/>
        </w:rPr>
        <w:t>Условие 13.1., касаещо мерки за опазване на почвата и подземните води от замърсяване, се изпълнява по отношение на почвите. По Условие 13.1.2. е изготвена и се прилага при необходимост работна инструкция РИ-СУОС-13.1.2., към която има дневник за регистриране на разливи. От началото на 2026 г. към момента на проверката не са констатирани разливи от вещества/препарати, които могат да замърсят почвата/подземните води. По Условие 13.1.5. е изготвена и се прилага работна инструкция РИ-СУОС-13.1.5. Периодичните проверки на канализационната система се извършват 2 пъти годишно: пролет и есен, и се извършват съгласно РИ-СУОС-10.1. Записите с резултатите от периодичните проверки се извършват чрез попълване на Приложения №№1, 2 и 3 към работна инструкция РИ-С</w:t>
      </w:r>
      <w:r w:rsidR="00A02870" w:rsidRPr="00A02870">
        <w:rPr>
          <w:rFonts w:ascii="Times New Roman" w:hAnsi="Times New Roman"/>
          <w:bCs/>
          <w:sz w:val="24"/>
          <w:szCs w:val="24"/>
          <w:lang w:val="bg-BG"/>
        </w:rPr>
        <w:t>УОС-10.1</w:t>
      </w:r>
      <w:r w:rsidRPr="00A02870">
        <w:rPr>
          <w:rFonts w:ascii="Times New Roman" w:hAnsi="Times New Roman"/>
          <w:bCs/>
          <w:sz w:val="24"/>
          <w:szCs w:val="24"/>
          <w:lang w:val="bg-BG"/>
        </w:rPr>
        <w:t>. Резултатите от изпълнението на всички инструкции са докладвани като част от ГДОС за 2025 г.</w:t>
      </w:r>
    </w:p>
    <w:p w14:paraId="485271B8" w14:textId="77777777" w:rsidR="00A80055" w:rsidRPr="00A02870" w:rsidRDefault="00A80055" w:rsidP="00A80055">
      <w:pPr>
        <w:suppressAutoHyphens/>
        <w:ind w:firstLine="708"/>
        <w:jc w:val="both"/>
        <w:rPr>
          <w:rFonts w:ascii="Times New Roman" w:eastAsia="MS Mincho" w:hAnsi="Times New Roman"/>
          <w:b/>
          <w:sz w:val="24"/>
          <w:szCs w:val="24"/>
          <w:lang w:val="bg-BG" w:eastAsia="bg-BG"/>
        </w:rPr>
      </w:pPr>
      <w:r w:rsidRPr="00A02870">
        <w:rPr>
          <w:rFonts w:ascii="Times New Roman" w:hAnsi="Times New Roman"/>
          <w:b/>
          <w:bCs/>
          <w:sz w:val="24"/>
          <w:szCs w:val="24"/>
          <w:lang w:val="bg-BG"/>
        </w:rPr>
        <w:t xml:space="preserve">По Условие №14. </w:t>
      </w:r>
      <w:r w:rsidRPr="00A02870">
        <w:rPr>
          <w:rFonts w:ascii="Times New Roman" w:eastAsia="MS Mincho" w:hAnsi="Times New Roman"/>
          <w:b/>
          <w:sz w:val="24"/>
          <w:szCs w:val="24"/>
          <w:lang w:val="bg-BG" w:eastAsia="bg-BG"/>
        </w:rPr>
        <w:t>Предотвратяване и действия при аварии и случаи на непосредствена заплаха за екологични щети и/или причинени екологични щети</w:t>
      </w:r>
    </w:p>
    <w:p w14:paraId="1DE17D5B" w14:textId="77777777" w:rsidR="00A80055" w:rsidRPr="00A02870" w:rsidRDefault="00A80055" w:rsidP="00A80055">
      <w:pPr>
        <w:suppressAutoHyphens/>
        <w:ind w:firstLine="708"/>
        <w:jc w:val="both"/>
        <w:rPr>
          <w:rFonts w:ascii="Times New Roman" w:eastAsia="MS Mincho" w:hAnsi="Times New Roman"/>
          <w:sz w:val="24"/>
          <w:szCs w:val="24"/>
          <w:lang w:val="bg-BG" w:eastAsia="bg-BG"/>
        </w:rPr>
      </w:pPr>
      <w:r w:rsidRPr="00A02870">
        <w:rPr>
          <w:rFonts w:ascii="Times New Roman" w:eastAsia="MS Mincho" w:hAnsi="Times New Roman"/>
          <w:sz w:val="24"/>
          <w:szCs w:val="24"/>
          <w:lang w:val="bg-BG" w:eastAsia="bg-BG"/>
        </w:rPr>
        <w:t>Операторът представи по време на проверката инструкция РИ-СУОС – 14.1. за оценка на риска от аварии при извършване на организационни и технически промени. Представен е и Доклад по чл. 6, ал.1.1  от наредба за предотвратяване на големи аварии с опасни вещества и за ограничаване на последствията от тях.</w:t>
      </w:r>
      <w:r w:rsidRPr="00A02870">
        <w:rPr>
          <w:rFonts w:ascii="Times New Roman" w:hAnsi="Times New Roman"/>
          <w:sz w:val="24"/>
          <w:szCs w:val="24"/>
          <w:lang w:val="bg-BG"/>
        </w:rPr>
        <w:t xml:space="preserve"> </w:t>
      </w:r>
      <w:r w:rsidRPr="00A02870">
        <w:rPr>
          <w:rFonts w:ascii="Times New Roman" w:eastAsia="MS Mincho" w:hAnsi="Times New Roman"/>
          <w:sz w:val="24"/>
          <w:szCs w:val="24"/>
          <w:lang w:val="bg-BG" w:eastAsia="bg-BG"/>
        </w:rPr>
        <w:t>Към момента на проверката няма възникнала аварийна ситуация.</w:t>
      </w:r>
    </w:p>
    <w:p w14:paraId="6E92D9E8" w14:textId="77777777" w:rsidR="00A80055" w:rsidRPr="00A02870" w:rsidRDefault="00A80055" w:rsidP="00A80055">
      <w:pPr>
        <w:suppressAutoHyphens/>
        <w:ind w:right="22" w:firstLine="708"/>
        <w:jc w:val="both"/>
        <w:rPr>
          <w:rFonts w:ascii="Times New Roman" w:hAnsi="Times New Roman"/>
          <w:b/>
          <w:bCs/>
          <w:sz w:val="24"/>
          <w:szCs w:val="24"/>
          <w:lang w:val="bg-BG" w:eastAsia="bg-BG"/>
        </w:rPr>
      </w:pPr>
      <w:r w:rsidRPr="00A02870">
        <w:rPr>
          <w:rFonts w:ascii="Times New Roman" w:hAnsi="Times New Roman"/>
          <w:b/>
          <w:bCs/>
          <w:sz w:val="24"/>
          <w:szCs w:val="24"/>
          <w:lang w:val="bg-BG" w:eastAsia="bg-BG"/>
        </w:rPr>
        <w:t>По Условие № 15. Преходни и анормални режими на работа:</w:t>
      </w:r>
    </w:p>
    <w:p w14:paraId="12BE8EEC" w14:textId="77777777" w:rsidR="00A80055" w:rsidRPr="00A02870" w:rsidRDefault="00A80055" w:rsidP="00A80055">
      <w:pPr>
        <w:suppressAutoHyphens/>
        <w:ind w:right="22" w:firstLine="708"/>
        <w:jc w:val="both"/>
        <w:rPr>
          <w:rFonts w:ascii="Times New Roman" w:hAnsi="Times New Roman"/>
          <w:bCs/>
          <w:sz w:val="24"/>
          <w:szCs w:val="24"/>
          <w:lang w:val="bg-BG" w:eastAsia="bg-BG"/>
        </w:rPr>
      </w:pPr>
      <w:r w:rsidRPr="00A02870">
        <w:rPr>
          <w:rFonts w:ascii="Times New Roman" w:hAnsi="Times New Roman"/>
          <w:bCs/>
          <w:sz w:val="24"/>
          <w:szCs w:val="24"/>
          <w:lang w:val="bg-BG" w:eastAsia="bg-BG"/>
        </w:rPr>
        <w:t>Изготвена е и се представи по време на проверката РИ-СУОС - 15.1, резултатите са докладвани с ГДОС за 2025г.</w:t>
      </w:r>
      <w:r w:rsidRPr="00A02870">
        <w:rPr>
          <w:rFonts w:ascii="Times New Roman" w:hAnsi="Times New Roman"/>
          <w:sz w:val="24"/>
          <w:szCs w:val="24"/>
          <w:lang w:val="bg-BG"/>
        </w:rPr>
        <w:t xml:space="preserve"> </w:t>
      </w:r>
      <w:r w:rsidRPr="00A02870">
        <w:rPr>
          <w:rFonts w:ascii="Times New Roman" w:hAnsi="Times New Roman"/>
          <w:bCs/>
          <w:sz w:val="24"/>
          <w:szCs w:val="24"/>
          <w:lang w:val="bg-BG" w:eastAsia="bg-BG"/>
        </w:rPr>
        <w:t>Операторът декларира, че към настоящия момент не са настъпвали обстоятелства по условието.</w:t>
      </w:r>
    </w:p>
    <w:p w14:paraId="337DAE1B" w14:textId="77777777" w:rsidR="00A80055" w:rsidRPr="00A02870" w:rsidRDefault="00A80055" w:rsidP="00A80055">
      <w:pPr>
        <w:suppressAutoHyphens/>
        <w:ind w:right="22" w:firstLine="708"/>
        <w:jc w:val="both"/>
        <w:rPr>
          <w:rFonts w:ascii="Times New Roman" w:hAnsi="Times New Roman"/>
          <w:b/>
          <w:bCs/>
          <w:sz w:val="24"/>
          <w:szCs w:val="24"/>
          <w:lang w:val="bg-BG"/>
        </w:rPr>
      </w:pPr>
      <w:r w:rsidRPr="00A02870">
        <w:rPr>
          <w:rFonts w:ascii="Times New Roman" w:hAnsi="Times New Roman"/>
          <w:b/>
          <w:bCs/>
          <w:sz w:val="24"/>
          <w:szCs w:val="24"/>
          <w:lang w:val="bg-BG"/>
        </w:rPr>
        <w:t>По Условие №16. Прекратяване на работата на инсталациите:</w:t>
      </w:r>
    </w:p>
    <w:p w14:paraId="778D0863" w14:textId="77777777" w:rsidR="00A80055" w:rsidRPr="00A02870" w:rsidRDefault="00A80055" w:rsidP="00A80055">
      <w:pPr>
        <w:suppressAutoHyphens/>
        <w:ind w:firstLine="360"/>
        <w:jc w:val="both"/>
        <w:rPr>
          <w:rFonts w:ascii="Times New Roman" w:hAnsi="Times New Roman"/>
          <w:bCs/>
          <w:sz w:val="24"/>
          <w:szCs w:val="24"/>
          <w:lang w:val="bg-BG"/>
        </w:rPr>
      </w:pPr>
      <w:r w:rsidRPr="00A02870">
        <w:rPr>
          <w:rFonts w:ascii="Times New Roman" w:hAnsi="Times New Roman"/>
          <w:bCs/>
          <w:sz w:val="24"/>
          <w:szCs w:val="24"/>
          <w:lang w:val="bg-BG"/>
        </w:rPr>
        <w:t>Към момента на проверката няма взето решение за прекратяване  и</w:t>
      </w:r>
      <w:r w:rsidRPr="00A02870">
        <w:rPr>
          <w:rFonts w:ascii="Times New Roman" w:hAnsi="Times New Roman"/>
          <w:sz w:val="24"/>
          <w:szCs w:val="24"/>
          <w:lang w:val="bg-BG"/>
        </w:rPr>
        <w:t xml:space="preserve"> </w:t>
      </w:r>
      <w:r w:rsidRPr="00A02870">
        <w:rPr>
          <w:rFonts w:ascii="Times New Roman" w:hAnsi="Times New Roman"/>
          <w:bCs/>
          <w:sz w:val="24"/>
          <w:szCs w:val="24"/>
          <w:lang w:val="bg-BG"/>
        </w:rPr>
        <w:t>закриване на дейностите на площадката или части от тях. Изпълнението на условието  е докладвано с ГДОС за 2025г.</w:t>
      </w:r>
    </w:p>
    <w:p w14:paraId="7887C236" w14:textId="77777777" w:rsidR="009B2A13" w:rsidRPr="00A02870" w:rsidRDefault="009B2A13" w:rsidP="009B2A13">
      <w:pPr>
        <w:tabs>
          <w:tab w:val="left" w:pos="720"/>
        </w:tabs>
        <w:suppressAutoHyphens/>
        <w:ind w:right="-2"/>
        <w:jc w:val="both"/>
        <w:rPr>
          <w:rFonts w:ascii="Times New Roman" w:hAnsi="Times New Roman"/>
          <w:sz w:val="24"/>
          <w:szCs w:val="24"/>
          <w:lang w:val="bg-BG"/>
        </w:rPr>
      </w:pPr>
    </w:p>
    <w:p w14:paraId="0B328263" w14:textId="77777777" w:rsidR="009B2A13" w:rsidRPr="00A02870" w:rsidRDefault="009B2A13" w:rsidP="009B2A13">
      <w:pPr>
        <w:tabs>
          <w:tab w:val="left" w:pos="720"/>
        </w:tabs>
        <w:suppressAutoHyphens/>
        <w:ind w:right="-2"/>
        <w:jc w:val="both"/>
        <w:rPr>
          <w:rFonts w:ascii="Times New Roman" w:hAnsi="Times New Roman"/>
          <w:bCs/>
          <w:spacing w:val="-10"/>
          <w:sz w:val="24"/>
          <w:szCs w:val="24"/>
          <w:lang w:val="bg-BG"/>
        </w:rPr>
      </w:pPr>
      <w:r w:rsidRPr="00A02870">
        <w:rPr>
          <w:rFonts w:ascii="Times New Roman" w:hAnsi="Times New Roman"/>
          <w:b/>
          <w:sz w:val="24"/>
          <w:szCs w:val="24"/>
          <w:lang w:val="bg-BG"/>
        </w:rPr>
        <w:t>Заключение:</w:t>
      </w:r>
      <w:r w:rsidRPr="00A02870">
        <w:rPr>
          <w:rFonts w:ascii="Times New Roman" w:hAnsi="Times New Roman"/>
          <w:bCs/>
          <w:spacing w:val="-10"/>
          <w:sz w:val="24"/>
          <w:szCs w:val="24"/>
          <w:lang w:val="bg-BG"/>
        </w:rPr>
        <w:t xml:space="preserve"> </w:t>
      </w:r>
    </w:p>
    <w:p w14:paraId="2BC0D1AE" w14:textId="77777777" w:rsidR="009B2A13" w:rsidRPr="00A02870" w:rsidRDefault="00BF1CEA" w:rsidP="009B2A13">
      <w:pPr>
        <w:suppressAutoHyphens/>
        <w:ind w:firstLine="426"/>
        <w:jc w:val="both"/>
        <w:rPr>
          <w:rFonts w:ascii="Times New Roman" w:hAnsi="Times New Roman"/>
          <w:sz w:val="24"/>
          <w:szCs w:val="24"/>
          <w:lang w:val="bg-BG"/>
        </w:rPr>
      </w:pPr>
      <w:r w:rsidRPr="00A02870">
        <w:rPr>
          <w:rFonts w:ascii="Times New Roman" w:hAnsi="Times New Roman"/>
          <w:sz w:val="24"/>
          <w:szCs w:val="24"/>
          <w:lang w:val="bg-BG" w:eastAsia="bg-BG"/>
        </w:rPr>
        <w:t>Операторът на комплексно разрешително</w:t>
      </w:r>
      <w:r w:rsidR="009B2A13" w:rsidRPr="00A02870">
        <w:rPr>
          <w:rFonts w:ascii="Times New Roman" w:hAnsi="Times New Roman"/>
          <w:sz w:val="24"/>
          <w:szCs w:val="24"/>
          <w:lang w:val="bg-BG" w:eastAsia="bg-BG"/>
        </w:rPr>
        <w:t xml:space="preserve"> КР </w:t>
      </w:r>
      <w:r w:rsidR="009B2A13" w:rsidRPr="00A02870">
        <w:rPr>
          <w:rFonts w:ascii="Times New Roman" w:hAnsi="Times New Roman"/>
          <w:sz w:val="24"/>
          <w:szCs w:val="24"/>
          <w:lang w:val="bg-BG"/>
        </w:rPr>
        <w:t>№602–Н0/2022г., изпълн</w:t>
      </w:r>
      <w:r w:rsidRPr="00A02870">
        <w:rPr>
          <w:rFonts w:ascii="Times New Roman" w:hAnsi="Times New Roman"/>
          <w:sz w:val="24"/>
          <w:szCs w:val="24"/>
          <w:lang w:val="bg-BG"/>
        </w:rPr>
        <w:t>ява условията, включени в него.</w:t>
      </w:r>
      <w:r w:rsidR="009B2A13" w:rsidRPr="00A02870">
        <w:rPr>
          <w:rFonts w:ascii="Times New Roman" w:hAnsi="Times New Roman"/>
          <w:sz w:val="24"/>
          <w:szCs w:val="24"/>
          <w:lang w:val="bg-BG"/>
        </w:rPr>
        <w:t xml:space="preserve"> </w:t>
      </w:r>
    </w:p>
    <w:p w14:paraId="1F38BF27" w14:textId="77777777" w:rsidR="000949F2" w:rsidRPr="00A02870" w:rsidRDefault="000949F2" w:rsidP="002B515A">
      <w:pPr>
        <w:rPr>
          <w:rFonts w:ascii="Times New Roman" w:hAnsi="Times New Roman"/>
          <w:i/>
          <w:iCs/>
          <w:noProof/>
          <w:sz w:val="24"/>
          <w:szCs w:val="24"/>
          <w:lang w:val="bg-BG"/>
        </w:rPr>
      </w:pPr>
    </w:p>
    <w:p w14:paraId="5F0A04D2" w14:textId="77777777" w:rsidR="00804CC3" w:rsidRPr="00A02870" w:rsidRDefault="00BF1CEA" w:rsidP="002B515A">
      <w:pPr>
        <w:rPr>
          <w:rFonts w:ascii="Times New Roman" w:hAnsi="Times New Roman"/>
          <w:b/>
          <w:iCs/>
          <w:noProof/>
          <w:sz w:val="24"/>
          <w:szCs w:val="24"/>
          <w:lang w:val="bg-BG"/>
        </w:rPr>
      </w:pPr>
      <w:r w:rsidRPr="00A02870">
        <w:rPr>
          <w:rFonts w:ascii="Times New Roman" w:hAnsi="Times New Roman"/>
          <w:b/>
          <w:iCs/>
          <w:noProof/>
          <w:sz w:val="24"/>
          <w:szCs w:val="24"/>
          <w:lang w:val="bg-BG"/>
        </w:rPr>
        <w:t>Утвърдил:</w:t>
      </w:r>
    </w:p>
    <w:p w14:paraId="1E67DB56" w14:textId="77777777" w:rsidR="002B515A" w:rsidRPr="00A02870" w:rsidRDefault="00153380" w:rsidP="00BF1CEA">
      <w:pPr>
        <w:rPr>
          <w:rFonts w:ascii="Times New Roman" w:hAnsi="Times New Roman"/>
          <w:i/>
          <w:iCs/>
          <w:sz w:val="24"/>
          <w:szCs w:val="24"/>
          <w:lang w:val="bg-BG"/>
        </w:rPr>
      </w:pPr>
      <w:r>
        <w:rPr>
          <w:rFonts w:ascii="Times New Roman" w:hAnsi="Times New Roman"/>
          <w:i/>
          <w:noProof/>
          <w:sz w:val="24"/>
          <w:szCs w:val="24"/>
        </w:rPr>
        <w:pict w14:anchorId="320B8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еподписано" style="width:192.05pt;height:89.4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sidRPr="00A02870">
        <w:rPr>
          <w:rFonts w:ascii="Times New Roman" w:hAnsi="Times New Roman"/>
          <w:i/>
          <w:iCs/>
          <w:sz w:val="24"/>
          <w:szCs w:val="24"/>
          <w:lang w:val="bg-BG"/>
        </w:rPr>
        <w:t xml:space="preserve">  </w:t>
      </w:r>
    </w:p>
    <w:sectPr w:rsidR="002B515A" w:rsidRPr="00A02870" w:rsidSect="00BF1CEA">
      <w:footerReference w:type="default" r:id="rId9"/>
      <w:headerReference w:type="first" r:id="rId10"/>
      <w:footerReference w:type="first" r:id="rId11"/>
      <w:pgSz w:w="11907" w:h="16840" w:code="9"/>
      <w:pgMar w:top="1134" w:right="992"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44A42" w14:textId="77777777" w:rsidR="004C5F74" w:rsidRDefault="004C5F74">
      <w:r>
        <w:separator/>
      </w:r>
    </w:p>
  </w:endnote>
  <w:endnote w:type="continuationSeparator" w:id="0">
    <w:p w14:paraId="7E0DA34A" w14:textId="77777777" w:rsidR="004C5F74" w:rsidRDefault="004C5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2A30" w14:textId="77777777" w:rsidR="002C160E" w:rsidRPr="008013F1" w:rsidRDefault="007C61AD" w:rsidP="00BF273A">
    <w:pPr>
      <w:pStyle w:val="a4"/>
      <w:pBdr>
        <w:top w:val="single" w:sz="4" w:space="10" w:color="auto"/>
      </w:pBdr>
      <w:tabs>
        <w:tab w:val="left" w:pos="7230"/>
        <w:tab w:val="left" w:pos="7655"/>
      </w:tabs>
      <w:ind w:right="357"/>
      <w:jc w:val="center"/>
      <w:rPr>
        <w:rStyle w:val="a7"/>
      </w:rPr>
    </w:pPr>
    <w:r>
      <w:rPr>
        <w:i/>
        <w:iCs/>
        <w:noProof/>
        <w:lang w:val="bg-BG" w:eastAsia="bg-BG"/>
      </w:rPr>
      <mc:AlternateContent>
        <mc:Choice Requires="wps">
          <w:drawing>
            <wp:anchor distT="0" distB="0" distL="114300" distR="114300" simplePos="0" relativeHeight="251657728" behindDoc="0" locked="0" layoutInCell="1" allowOverlap="1" wp14:anchorId="28ABC034" wp14:editId="5FF94AF4">
              <wp:simplePos x="0" y="0"/>
              <wp:positionH relativeFrom="column">
                <wp:posOffset>5208905</wp:posOffset>
              </wp:positionH>
              <wp:positionV relativeFrom="paragraph">
                <wp:posOffset>45085</wp:posOffset>
              </wp:positionV>
              <wp:extent cx="596900" cy="210820"/>
              <wp:effectExtent l="0" t="0" r="0" b="0"/>
              <wp:wrapSquare wrapText="bothSides"/>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E156A"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02870">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02870">
                            <w:rPr>
                              <w:rFonts w:ascii="Times New Roman" w:hAnsi="Times New Roman"/>
                              <w:noProof/>
                              <w:sz w:val="18"/>
                              <w:szCs w:val="18"/>
                            </w:rPr>
                            <w:t>4</w:t>
                          </w:r>
                          <w:r w:rsidRPr="008013F1">
                            <w:rPr>
                              <w:rFonts w:ascii="Times New Roman" w:hAnsi="Times New Roman"/>
                              <w:sz w:val="18"/>
                              <w:szCs w:val="18"/>
                            </w:rPr>
                            <w:fldChar w:fldCharType="end"/>
                          </w:r>
                        </w:p>
                      </w:txbxContent>
                    </wps:txbx>
                    <wps:bodyPr rot="0" vert="horz" wrap="non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ABC034" id="_x0000_t202" coordsize="21600,21600" o:spt="202" path="m,l,21600r21600,l21600,xe">
              <v:stroke joinstyle="miter"/>
              <v:path gradientshapeok="t" o:connecttype="rect"/>
            </v:shapetype>
            <v:shape id="Text Box 18" o:spid="_x0000_s1026" type="#_x0000_t202" style="position:absolute;left:0;text-align:left;margin-left:410.15pt;margin-top:3.55pt;width:47pt;height:16.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" filled="f" stroked="f">
              <v:textbox style="mso-fit-shape-to-text:t" inset="1mm,1.5mm,1mm,1mm">
                <w:txbxContent>
                  <w:p w14:paraId="615E156A"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02870">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02870">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0CDB" w14:textId="77777777" w:rsidR="004E440C" w:rsidRDefault="007C61AD"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w:drawing>
        <wp:anchor distT="0" distB="0" distL="114300" distR="114300" simplePos="0" relativeHeight="251660800" behindDoc="0" locked="0" layoutInCell="1" allowOverlap="1" wp14:anchorId="7430EC12" wp14:editId="13DD5378">
          <wp:simplePos x="0" y="0"/>
          <wp:positionH relativeFrom="column">
            <wp:posOffset>62230</wp:posOffset>
          </wp:positionH>
          <wp:positionV relativeFrom="paragraph">
            <wp:posOffset>19050</wp:posOffset>
          </wp:positionV>
          <wp:extent cx="1354455" cy="690245"/>
          <wp:effectExtent l="0" t="0" r="0" b="0"/>
          <wp:wrapNone/>
          <wp:docPr id="28" name="Картина 28" descr="ITA_Single_logo_[Full-Colour]_MOSV_9k_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TA_Single_logo_[Full-Colour]_MOSV_9k_2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69024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mc:AlternateContent>
        <mc:Choice Requires="wps">
          <w:drawing>
            <wp:anchor distT="0" distB="0" distL="114300" distR="114300" simplePos="0" relativeHeight="251659776" behindDoc="0" locked="0" layoutInCell="1" allowOverlap="1" wp14:anchorId="2CD7EFD9" wp14:editId="731915B8">
              <wp:simplePos x="0" y="0"/>
              <wp:positionH relativeFrom="column">
                <wp:posOffset>-125095</wp:posOffset>
              </wp:positionH>
              <wp:positionV relativeFrom="paragraph">
                <wp:posOffset>6985</wp:posOffset>
              </wp:positionV>
              <wp:extent cx="6120130" cy="635"/>
              <wp:effectExtent l="0" t="0" r="0" b="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9A88E6" id="_x0000_t32" coordsize="21600,21600" o:spt="32" o:oned="t" path="m,l21600,21600e" filled="f">
              <v:path arrowok="t" fillok="f" o:connecttype="none"/>
              <o:lock v:ext="edit" shapetype="t"/>
            </v:shapetype>
            <v:shape id="AutoShape 23" o:spid="_x0000_s1026" type="#_x0000_t32" style="position:absolute;margin-left:-9.85pt;margin-top:.55pt;width:481.9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" strokeweight="1pt"/>
          </w:pict>
        </mc:Fallback>
      </mc:AlternateContent>
    </w:r>
    <w:r>
      <w:rPr>
        <w:noProof/>
        <w:lang w:val="bg-BG" w:eastAsia="bg-BG"/>
      </w:rPr>
      <w:drawing>
        <wp:anchor distT="0" distB="0" distL="114300" distR="114300" simplePos="0" relativeHeight="251658752" behindDoc="0" locked="0" layoutInCell="1" allowOverlap="1" wp14:anchorId="24633566" wp14:editId="0D043FC8">
          <wp:simplePos x="0" y="0"/>
          <wp:positionH relativeFrom="column">
            <wp:posOffset>5589905</wp:posOffset>
          </wp:positionH>
          <wp:positionV relativeFrom="paragraph">
            <wp:posOffset>83185</wp:posOffset>
          </wp:positionV>
          <wp:extent cx="365760" cy="365760"/>
          <wp:effectExtent l="0" t="0" r="0" b="0"/>
          <wp:wrapNone/>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pic:spPr>
              </pic:pic>
            </a:graphicData>
          </a:graphic>
          <wp14:sizeRelH relativeFrom="page">
            <wp14:pctWidth>0</wp14:pctWidth>
          </wp14:sizeRelH>
          <wp14:sizeRelV relativeFrom="page">
            <wp14:pctHeight>0</wp14:pctHeight>
          </wp14:sizeRelV>
        </wp:anchor>
      </w:drawing>
    </w:r>
    <w:r w:rsidR="001D5BBD" w:rsidRPr="001C5FBF">
      <w:rPr>
        <w:rFonts w:ascii="Times New Roman" w:hAnsi="Times New Roman"/>
        <w:noProof/>
        <w:lang w:val="bg-BG"/>
      </w:rPr>
      <w:t xml:space="preserve">гр. Плевен, ул. “Ал. Стамболийски” 1А, </w:t>
    </w:r>
  </w:p>
  <w:p w14:paraId="355902FA" w14:textId="77777777" w:rsidR="001D5BBD" w:rsidRDefault="007C61AD"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mc:AlternateContent>
        <mc:Choice Requires="wps">
          <w:drawing>
            <wp:anchor distT="0" distB="0" distL="114300" distR="114300" simplePos="0" relativeHeight="251656704" behindDoc="0" locked="0" layoutInCell="1" allowOverlap="1" wp14:anchorId="770F9832" wp14:editId="2C4EAD60">
              <wp:simplePos x="0" y="0"/>
              <wp:positionH relativeFrom="column">
                <wp:posOffset>5361305</wp:posOffset>
              </wp:positionH>
              <wp:positionV relativeFrom="paragraph">
                <wp:posOffset>93345</wp:posOffset>
              </wp:positionV>
              <wp:extent cx="609600" cy="21082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0CFF"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0287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02870">
                            <w:rPr>
                              <w:rFonts w:ascii="Times New Roman" w:hAnsi="Times New Roman"/>
                              <w:noProof/>
                              <w:sz w:val="18"/>
                              <w:szCs w:val="18"/>
                            </w:rPr>
                            <w:t>4</w:t>
                          </w:r>
                          <w:r w:rsidR="001D5BBD" w:rsidRPr="00BB73DC">
                            <w:rPr>
                              <w:rFonts w:ascii="Times New Roman" w:hAnsi="Times New Roman"/>
                              <w:sz w:val="18"/>
                              <w:szCs w:val="18"/>
                            </w:rPr>
                            <w:fldChar w:fldCharType="end"/>
                          </w:r>
                        </w:p>
                      </w:txbxContent>
                    </wps:txbx>
                    <wps:bodyPr rot="0" vert="horz" wrap="squar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0F9832" id="_x0000_t202" coordsize="21600,21600" o:spt="202" path="m,l,21600r21600,l21600,xe">
              <v:stroke joinstyle="miter"/>
              <v:path gradientshapeok="t" o:connecttype="rect"/>
            </v:shapetype>
            <v:shape id="Text Box 16" o:spid="_x0000_s1027" type="#_x0000_t202" style="position:absolute;left:0;text-align:left;margin-left:422.15pt;margin-top:7.35pt;width:48pt;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" filled="f" stroked="f">
              <v:textbox style="mso-fit-shape-to-text:t" inset="1mm,1.5mm,1mm,1mm">
                <w:txbxContent>
                  <w:p w14:paraId="4C2B0CFF"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0287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02870">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mc:Fallback>
      </mc:AlternateConten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32D40D5C"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26C10" w14:textId="77777777" w:rsidR="004C5F74" w:rsidRDefault="004C5F74">
      <w:r>
        <w:separator/>
      </w:r>
    </w:p>
  </w:footnote>
  <w:footnote w:type="continuationSeparator" w:id="0">
    <w:p w14:paraId="400B5CFF" w14:textId="77777777" w:rsidR="004C5F74" w:rsidRDefault="004C5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729B" w14:textId="77777777" w:rsidR="001D5BBD" w:rsidRPr="005B69F7" w:rsidRDefault="007C61AD" w:rsidP="00C7759E">
    <w:pPr>
      <w:pStyle w:val="2"/>
      <w:ind w:firstLine="630"/>
      <w:jc w:val="center"/>
      <w:rPr>
        <w:rStyle w:val="a7"/>
        <w:sz w:val="2"/>
        <w:szCs w:val="2"/>
      </w:rPr>
    </w:pPr>
    <w:r>
      <w:rPr>
        <w:i/>
        <w:iCs/>
        <w:noProof/>
        <w:lang w:eastAsia="bg-BG"/>
      </w:rPr>
      <w:drawing>
        <wp:anchor distT="0" distB="0" distL="114300" distR="114300" simplePos="0" relativeHeight="251654656" behindDoc="0" locked="0" layoutInCell="1" allowOverlap="1" wp14:anchorId="79BD5817" wp14:editId="6FE9684F">
          <wp:simplePos x="0" y="0"/>
          <wp:positionH relativeFrom="column">
            <wp:posOffset>-635</wp:posOffset>
          </wp:positionH>
          <wp:positionV relativeFrom="paragraph">
            <wp:posOffset>-66040</wp:posOffset>
          </wp:positionV>
          <wp:extent cx="600710" cy="832485"/>
          <wp:effectExtent l="0" t="0" r="8890" b="5715"/>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pic:spPr>
              </pic:pic>
            </a:graphicData>
          </a:graphic>
          <wp14:sizeRelH relativeFrom="page">
            <wp14:pctWidth>0</wp14:pctWidth>
          </wp14:sizeRelH>
          <wp14:sizeRelV relativeFrom="page">
            <wp14:pctHeight>0</wp14:pctHeight>
          </wp14:sizeRelV>
        </wp:anchor>
      </w:drawing>
    </w:r>
  </w:p>
  <w:p w14:paraId="688A6844" w14:textId="77777777" w:rsidR="001D5BBD" w:rsidRPr="001C5FBF" w:rsidRDefault="007C61AD"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i/>
        <w:iCs/>
        <w:noProof/>
        <w:sz w:val="2"/>
        <w:szCs w:val="2"/>
        <w:lang w:eastAsia="bg-BG"/>
      </w:rPr>
      <mc:AlternateContent>
        <mc:Choice Requires="wps">
          <w:drawing>
            <wp:anchor distT="0" distB="0" distL="114300" distR="114300" simplePos="0" relativeHeight="251655680" behindDoc="0" locked="0" layoutInCell="1" allowOverlap="1" wp14:anchorId="68538593" wp14:editId="67384160">
              <wp:simplePos x="0" y="0"/>
              <wp:positionH relativeFrom="column">
                <wp:posOffset>692785</wp:posOffset>
              </wp:positionH>
              <wp:positionV relativeFrom="paragraph">
                <wp:posOffset>36830</wp:posOffset>
              </wp:positionV>
              <wp:extent cx="0" cy="61214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467857" id="_x0000_t32" coordsize="21600,21600" o:spt="32" o:oned="t" path="m,l21600,21600e" filled="f">
              <v:path arrowok="t" fillok="f" o:connecttype="none"/>
              <o:lock v:ext="edit" shapetype="t"/>
            </v:shapetype>
            <v:shape id="AutoShape 15" o:spid="_x0000_s1026" type="#_x0000_t32" style="position:absolute;margin-left:54.55pt;margin-top:2.9pt;width:0;height:4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"/>
          </w:pict>
        </mc:Fallback>
      </mc:AlternateContent>
    </w:r>
    <w:r w:rsidR="001D5BBD" w:rsidRPr="001C5FBF">
      <w:rPr>
        <w:rFonts w:ascii="Times New Roman" w:hAnsi="Times New Roman"/>
        <w:spacing w:val="40"/>
        <w:sz w:val="30"/>
        <w:szCs w:val="30"/>
      </w:rPr>
      <w:t>РЕПУБЛИКА БЪЛГАРИЯ</w:t>
    </w:r>
  </w:p>
  <w:p w14:paraId="20CEEF3E"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3DBCDEA3"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1B5E723"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A70EDF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179B6"/>
    <w:multiLevelType w:val="hybridMultilevel"/>
    <w:tmpl w:val="80BC176E"/>
    <w:lvl w:ilvl="0" w:tplc="3ECA3B8A">
      <w:start w:val="1"/>
      <w:numFmt w:val="decimal"/>
      <w:lvlText w:val="%1."/>
      <w:lvlJc w:val="left"/>
      <w:pPr>
        <w:ind w:left="1080" w:hanging="360"/>
      </w:pPr>
      <w:rPr>
        <w:rFonts w:hint="default"/>
      </w:rPr>
    </w:lvl>
    <w:lvl w:ilvl="1" w:tplc="04020001">
      <w:start w:val="1"/>
      <w:numFmt w:val="bullet"/>
      <w:lvlText w:val=""/>
      <w:lvlJc w:val="left"/>
      <w:pPr>
        <w:tabs>
          <w:tab w:val="num" w:pos="1800"/>
        </w:tabs>
        <w:ind w:left="1800" w:hanging="360"/>
      </w:pPr>
      <w:rPr>
        <w:rFonts w:ascii="Symbol" w:hAnsi="Symbol" w:hint="default"/>
      </w:rPr>
    </w:lvl>
    <w:lvl w:ilvl="2" w:tplc="0402001B">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89140308">
    <w:abstractNumId w:val="19"/>
  </w:num>
  <w:num w:numId="2" w16cid:durableId="1021474471">
    <w:abstractNumId w:val="11"/>
  </w:num>
  <w:num w:numId="3" w16cid:durableId="1487282525">
    <w:abstractNumId w:val="0"/>
  </w:num>
  <w:num w:numId="4" w16cid:durableId="1184053711">
    <w:abstractNumId w:val="9"/>
  </w:num>
  <w:num w:numId="5" w16cid:durableId="1677612186">
    <w:abstractNumId w:val="15"/>
  </w:num>
  <w:num w:numId="6" w16cid:durableId="1466243282">
    <w:abstractNumId w:val="17"/>
  </w:num>
  <w:num w:numId="7" w16cid:durableId="200749104">
    <w:abstractNumId w:val="7"/>
  </w:num>
  <w:num w:numId="8" w16cid:durableId="63838853">
    <w:abstractNumId w:val="16"/>
  </w:num>
  <w:num w:numId="9" w16cid:durableId="478620005">
    <w:abstractNumId w:val="2"/>
  </w:num>
  <w:num w:numId="10" w16cid:durableId="1354572556">
    <w:abstractNumId w:val="10"/>
  </w:num>
  <w:num w:numId="11" w16cid:durableId="177937907">
    <w:abstractNumId w:val="14"/>
  </w:num>
  <w:num w:numId="12" w16cid:durableId="1758018385">
    <w:abstractNumId w:val="4"/>
  </w:num>
  <w:num w:numId="13" w16cid:durableId="1314917048">
    <w:abstractNumId w:val="21"/>
  </w:num>
  <w:num w:numId="14" w16cid:durableId="1399286745">
    <w:abstractNumId w:val="18"/>
  </w:num>
  <w:num w:numId="15" w16cid:durableId="1380282506">
    <w:abstractNumId w:val="13"/>
  </w:num>
  <w:num w:numId="16" w16cid:durableId="1795319734">
    <w:abstractNumId w:val="12"/>
  </w:num>
  <w:num w:numId="17" w16cid:durableId="1710950791">
    <w:abstractNumId w:val="20"/>
  </w:num>
  <w:num w:numId="18" w16cid:durableId="952446085">
    <w:abstractNumId w:val="6"/>
  </w:num>
  <w:num w:numId="19" w16cid:durableId="367029057">
    <w:abstractNumId w:val="8"/>
  </w:num>
  <w:num w:numId="20" w16cid:durableId="211189490">
    <w:abstractNumId w:val="1"/>
  </w:num>
  <w:num w:numId="21" w16cid:durableId="1478762901">
    <w:abstractNumId w:val="5"/>
  </w:num>
  <w:num w:numId="22" w16cid:durableId="20341880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27806"/>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3380"/>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C61AD"/>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B2A13"/>
    <w:rsid w:val="009C28A8"/>
    <w:rsid w:val="009D2045"/>
    <w:rsid w:val="009D6633"/>
    <w:rsid w:val="009E7D8E"/>
    <w:rsid w:val="009F0994"/>
    <w:rsid w:val="00A00CCD"/>
    <w:rsid w:val="00A02870"/>
    <w:rsid w:val="00A07FD6"/>
    <w:rsid w:val="00A12710"/>
    <w:rsid w:val="00A165D4"/>
    <w:rsid w:val="00A4221A"/>
    <w:rsid w:val="00A46703"/>
    <w:rsid w:val="00A671F2"/>
    <w:rsid w:val="00A70C9E"/>
    <w:rsid w:val="00A80055"/>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1CEA"/>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2B426B3"/>
  <w15:docId w15:val="{A8C250A1-9079-4F50-BE15-E149DC3B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1959</Words>
  <Characters>11167</Characters>
  <Application>Microsoft Office Word</Application>
  <DocSecurity>0</DocSecurity>
  <Lines>93</Lines>
  <Paragraphs>26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13100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6</cp:revision>
  <cp:lastPrinted>2025-03-28T15:09:00Z</cp:lastPrinted>
  <dcterms:created xsi:type="dcterms:W3CDTF">2026-02-02T11:34:00Z</dcterms:created>
  <dcterms:modified xsi:type="dcterms:W3CDTF">2026-10-22T12:58:00Z</dcterms:modified>
</cp:coreProperties>
</file>