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9049691" w14:textId="77777777" w:rsidR="0009164C" w:rsidRDefault="0009164C">
      <w:pPr>
        <w:spacing w:before="120" w:after="120"/>
        <w:rPr>
          <w:rFonts w:eastAsia="Arial"/>
          <w:b/>
          <w:bCs/>
          <w:sz w:val="24"/>
          <w:szCs w:val="24"/>
        </w:rPr>
      </w:pPr>
      <w:bookmarkStart w:id="0" w:name="_GoBack"/>
      <w:bookmarkEnd w:id="0"/>
    </w:p>
    <w:p w14:paraId="3010EF00" w14:textId="77777777" w:rsidR="0009164C" w:rsidRDefault="0009164C">
      <w:pPr>
        <w:spacing w:before="120" w:after="120"/>
        <w:rPr>
          <w:rFonts w:eastAsia="Arial"/>
          <w:b/>
          <w:bCs/>
          <w:sz w:val="24"/>
          <w:szCs w:val="24"/>
        </w:rPr>
      </w:pPr>
    </w:p>
    <w:p w14:paraId="14ADA0EE" w14:textId="77777777" w:rsidR="0009164C" w:rsidRDefault="0009164C">
      <w:pPr>
        <w:spacing w:before="120" w:after="120"/>
        <w:rPr>
          <w:rFonts w:eastAsia="Arial"/>
          <w:b/>
          <w:bCs/>
          <w:sz w:val="24"/>
          <w:szCs w:val="24"/>
        </w:rPr>
      </w:pPr>
    </w:p>
    <w:p w14:paraId="64037A57" w14:textId="77777777" w:rsidR="0009164C" w:rsidRDefault="0009164C">
      <w:pPr>
        <w:spacing w:before="120" w:after="120"/>
        <w:rPr>
          <w:rFonts w:eastAsia="Arial"/>
          <w:b/>
          <w:bCs/>
          <w:sz w:val="24"/>
          <w:szCs w:val="24"/>
        </w:rPr>
      </w:pPr>
    </w:p>
    <w:p w14:paraId="74793810" w14:textId="77777777" w:rsidR="0009164C" w:rsidRDefault="0009164C">
      <w:pPr>
        <w:spacing w:before="120" w:after="120"/>
        <w:rPr>
          <w:rFonts w:eastAsia="Arial"/>
          <w:b/>
          <w:bCs/>
          <w:sz w:val="24"/>
          <w:szCs w:val="24"/>
        </w:rPr>
      </w:pPr>
    </w:p>
    <w:p w14:paraId="6968C38F" w14:textId="433B290B" w:rsidR="0009164C" w:rsidRDefault="00000FFE">
      <w:pPr>
        <w:spacing w:before="120" w:after="120"/>
        <w:jc w:val="center"/>
        <w:rPr>
          <w:rFonts w:eastAsia="Arial"/>
          <w:b/>
          <w:bCs/>
          <w:sz w:val="24"/>
          <w:szCs w:val="24"/>
        </w:rPr>
      </w:pPr>
      <w:r>
        <w:rPr>
          <w:noProof/>
        </w:rPr>
        <w:drawing>
          <wp:inline distT="0" distB="0" distL="0" distR="0" wp14:anchorId="4FA26655" wp14:editId="243CB4D4">
            <wp:extent cx="1775460" cy="2583180"/>
            <wp:effectExtent l="0" t="0" r="0" b="7620"/>
            <wp:docPr id="2" name="Picture 2" descr="Община Кнежа - Община Кнежа added a new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щина Кнежа - Община Кнежа added a new pho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5460" cy="2583180"/>
                    </a:xfrm>
                    <a:prstGeom prst="rect">
                      <a:avLst/>
                    </a:prstGeom>
                    <a:noFill/>
                    <a:ln>
                      <a:noFill/>
                    </a:ln>
                  </pic:spPr>
                </pic:pic>
              </a:graphicData>
            </a:graphic>
          </wp:inline>
        </w:drawing>
      </w:r>
    </w:p>
    <w:p w14:paraId="732327A1" w14:textId="77777777" w:rsidR="0009164C" w:rsidRDefault="0009164C">
      <w:pPr>
        <w:spacing w:before="120" w:after="120"/>
        <w:rPr>
          <w:rFonts w:eastAsia="Arial"/>
          <w:b/>
          <w:bCs/>
          <w:sz w:val="24"/>
          <w:szCs w:val="24"/>
        </w:rPr>
      </w:pPr>
    </w:p>
    <w:p w14:paraId="26B42DCC" w14:textId="77777777" w:rsidR="0009164C" w:rsidRDefault="0009164C">
      <w:pPr>
        <w:spacing w:before="120" w:after="120"/>
        <w:rPr>
          <w:rFonts w:eastAsia="Arial"/>
          <w:b/>
          <w:bCs/>
          <w:sz w:val="24"/>
          <w:szCs w:val="24"/>
        </w:rPr>
      </w:pPr>
    </w:p>
    <w:p w14:paraId="694DAA92" w14:textId="77777777" w:rsidR="0009164C" w:rsidRDefault="00476B14">
      <w:pPr>
        <w:spacing w:before="120" w:after="120" w:line="360" w:lineRule="auto"/>
        <w:jc w:val="center"/>
        <w:rPr>
          <w:rFonts w:eastAsia="Arial"/>
          <w:b/>
          <w:bCs/>
          <w:color w:val="92D050"/>
          <w:sz w:val="36"/>
          <w:szCs w:val="36"/>
        </w:rPr>
      </w:pPr>
      <w:r>
        <w:rPr>
          <w:rFonts w:eastAsia="Arial"/>
          <w:b/>
          <w:bCs/>
          <w:color w:val="92D050"/>
          <w:sz w:val="36"/>
          <w:szCs w:val="36"/>
        </w:rPr>
        <w:t xml:space="preserve">КРАТКОСРОЧНА ПРОГРАМА </w:t>
      </w:r>
    </w:p>
    <w:p w14:paraId="63959D78" w14:textId="77777777" w:rsidR="0009164C" w:rsidRDefault="00476B14">
      <w:pPr>
        <w:spacing w:before="120" w:after="120" w:line="360" w:lineRule="auto"/>
        <w:jc w:val="center"/>
        <w:rPr>
          <w:rFonts w:eastAsia="Arial"/>
          <w:b/>
          <w:bCs/>
          <w:color w:val="92D050"/>
          <w:sz w:val="36"/>
          <w:szCs w:val="36"/>
        </w:rPr>
      </w:pPr>
      <w:r>
        <w:rPr>
          <w:rFonts w:eastAsia="Arial"/>
          <w:b/>
          <w:bCs/>
          <w:color w:val="92D050"/>
          <w:sz w:val="36"/>
          <w:szCs w:val="36"/>
        </w:rPr>
        <w:t>ЗА НАСЪРЧАВАНЕ</w:t>
      </w:r>
    </w:p>
    <w:p w14:paraId="7DC6FD26" w14:textId="77777777" w:rsidR="0009164C" w:rsidRDefault="00476B14">
      <w:pPr>
        <w:spacing w:before="120" w:after="120" w:line="360" w:lineRule="auto"/>
        <w:jc w:val="center"/>
        <w:rPr>
          <w:rFonts w:eastAsia="Arial"/>
          <w:b/>
          <w:bCs/>
          <w:color w:val="92D050"/>
          <w:sz w:val="36"/>
          <w:szCs w:val="36"/>
        </w:rPr>
      </w:pPr>
      <w:r>
        <w:rPr>
          <w:rFonts w:eastAsia="Arial"/>
          <w:b/>
          <w:bCs/>
          <w:color w:val="92D050"/>
          <w:sz w:val="36"/>
          <w:szCs w:val="36"/>
        </w:rPr>
        <w:t>ИЗПОЛЗВАНЕТО НА ЕНЕРГИЯ ОТ</w:t>
      </w:r>
    </w:p>
    <w:p w14:paraId="55EAA4F9" w14:textId="77777777" w:rsidR="0009164C" w:rsidRDefault="00476B14">
      <w:pPr>
        <w:spacing w:before="120" w:after="120" w:line="360" w:lineRule="auto"/>
        <w:jc w:val="center"/>
        <w:rPr>
          <w:rFonts w:eastAsia="Arial"/>
          <w:b/>
          <w:bCs/>
          <w:color w:val="92D050"/>
          <w:sz w:val="36"/>
          <w:szCs w:val="36"/>
        </w:rPr>
      </w:pPr>
      <w:r>
        <w:rPr>
          <w:rFonts w:eastAsia="Arial"/>
          <w:b/>
          <w:bCs/>
          <w:color w:val="92D050"/>
          <w:sz w:val="36"/>
          <w:szCs w:val="36"/>
        </w:rPr>
        <w:t xml:space="preserve">ВЪЗОБНОВЯЕМИ ИЗТОЧНИЦИ И БИОГОРИВА </w:t>
      </w:r>
    </w:p>
    <w:p w14:paraId="25C7BC33" w14:textId="3C47517E" w:rsidR="0009164C" w:rsidRDefault="00476B14">
      <w:pPr>
        <w:spacing w:before="120" w:after="120" w:line="360" w:lineRule="auto"/>
        <w:jc w:val="center"/>
        <w:rPr>
          <w:rFonts w:eastAsia="Arial"/>
          <w:b/>
          <w:bCs/>
          <w:color w:val="92D050"/>
          <w:sz w:val="36"/>
          <w:szCs w:val="36"/>
        </w:rPr>
      </w:pPr>
      <w:r>
        <w:rPr>
          <w:rFonts w:eastAsia="Arial"/>
          <w:b/>
          <w:bCs/>
          <w:color w:val="92D050"/>
          <w:sz w:val="36"/>
          <w:szCs w:val="36"/>
        </w:rPr>
        <w:t xml:space="preserve">НА ОБЩИНА </w:t>
      </w:r>
      <w:r w:rsidR="00000FFE">
        <w:rPr>
          <w:rFonts w:eastAsia="Arial"/>
          <w:b/>
          <w:bCs/>
          <w:color w:val="92D050"/>
          <w:sz w:val="36"/>
          <w:szCs w:val="36"/>
        </w:rPr>
        <w:t>КНЕЖА</w:t>
      </w:r>
    </w:p>
    <w:p w14:paraId="7A8BBEE6" w14:textId="77777777" w:rsidR="0009164C" w:rsidRDefault="00476B14">
      <w:pPr>
        <w:spacing w:before="120" w:after="120" w:line="360" w:lineRule="auto"/>
        <w:jc w:val="center"/>
        <w:rPr>
          <w:rFonts w:eastAsia="Arial"/>
          <w:b/>
          <w:bCs/>
          <w:color w:val="92D050"/>
          <w:sz w:val="36"/>
          <w:szCs w:val="36"/>
        </w:rPr>
      </w:pPr>
      <w:r>
        <w:rPr>
          <w:rFonts w:eastAsia="Arial"/>
          <w:b/>
          <w:bCs/>
          <w:color w:val="92D050"/>
          <w:sz w:val="36"/>
          <w:szCs w:val="36"/>
        </w:rPr>
        <w:t>2026 – 2028</w:t>
      </w:r>
    </w:p>
    <w:p w14:paraId="5E277D9B" w14:textId="77777777" w:rsidR="0009164C" w:rsidRDefault="0009164C">
      <w:pPr>
        <w:spacing w:before="120" w:after="120" w:line="360" w:lineRule="auto"/>
        <w:jc w:val="center"/>
        <w:rPr>
          <w:rFonts w:eastAsia="Arial"/>
          <w:b/>
          <w:bCs/>
          <w:sz w:val="36"/>
          <w:szCs w:val="36"/>
        </w:rPr>
      </w:pPr>
    </w:p>
    <w:p w14:paraId="2C0A8D7C" w14:textId="77777777" w:rsidR="0009164C" w:rsidRDefault="0009164C">
      <w:pPr>
        <w:spacing w:before="120" w:after="120" w:line="360" w:lineRule="auto"/>
        <w:jc w:val="center"/>
        <w:rPr>
          <w:rFonts w:eastAsia="Arial"/>
          <w:b/>
          <w:bCs/>
          <w:sz w:val="36"/>
          <w:szCs w:val="36"/>
        </w:rPr>
      </w:pPr>
    </w:p>
    <w:p w14:paraId="2BE29049" w14:textId="77777777" w:rsidR="0009164C" w:rsidRDefault="0009164C">
      <w:pPr>
        <w:spacing w:before="120" w:after="120" w:line="360" w:lineRule="auto"/>
        <w:jc w:val="center"/>
        <w:rPr>
          <w:rFonts w:eastAsia="Arial"/>
          <w:b/>
          <w:bCs/>
          <w:sz w:val="36"/>
          <w:szCs w:val="36"/>
        </w:rPr>
      </w:pPr>
    </w:p>
    <w:p w14:paraId="2DC609E0" w14:textId="6D69C43B" w:rsidR="0009164C" w:rsidRDefault="00000FFE">
      <w:pPr>
        <w:spacing w:before="120" w:after="120" w:line="360" w:lineRule="auto"/>
        <w:jc w:val="center"/>
        <w:rPr>
          <w:rFonts w:eastAsia="Arial"/>
          <w:b/>
          <w:bCs/>
          <w:color w:val="92D050"/>
          <w:sz w:val="36"/>
          <w:szCs w:val="36"/>
        </w:rPr>
      </w:pPr>
      <w:r>
        <w:rPr>
          <w:rFonts w:eastAsia="Arial"/>
          <w:b/>
          <w:bCs/>
          <w:color w:val="92D050"/>
          <w:sz w:val="36"/>
          <w:szCs w:val="36"/>
        </w:rPr>
        <w:t>май</w:t>
      </w:r>
      <w:r w:rsidR="00476B14">
        <w:rPr>
          <w:rFonts w:eastAsia="Arial"/>
          <w:b/>
          <w:bCs/>
          <w:color w:val="92D050"/>
          <w:sz w:val="36"/>
          <w:szCs w:val="36"/>
        </w:rPr>
        <w:t xml:space="preserve"> 202</w:t>
      </w:r>
      <w:r>
        <w:rPr>
          <w:rFonts w:eastAsia="Arial"/>
          <w:b/>
          <w:bCs/>
          <w:color w:val="92D050"/>
          <w:sz w:val="36"/>
          <w:szCs w:val="36"/>
        </w:rPr>
        <w:t>6</w:t>
      </w:r>
      <w:r w:rsidR="00476B14">
        <w:rPr>
          <w:rFonts w:eastAsia="Arial"/>
          <w:b/>
          <w:bCs/>
          <w:color w:val="92D050"/>
          <w:sz w:val="36"/>
          <w:szCs w:val="36"/>
        </w:rPr>
        <w:t xml:space="preserve"> г.</w:t>
      </w:r>
    </w:p>
    <w:p w14:paraId="2175A98C" w14:textId="77777777" w:rsidR="0009164C" w:rsidRDefault="0009164C">
      <w:pPr>
        <w:spacing w:before="120" w:after="120" w:line="360" w:lineRule="auto"/>
        <w:jc w:val="center"/>
        <w:rPr>
          <w:rFonts w:eastAsia="Arial"/>
          <w:b/>
          <w:bCs/>
          <w:color w:val="00B0F0"/>
          <w:sz w:val="36"/>
          <w:szCs w:val="36"/>
        </w:rPr>
      </w:pPr>
    </w:p>
    <w:p w14:paraId="39F62B2A" w14:textId="77777777" w:rsidR="0009164C" w:rsidRDefault="00476B14">
      <w:pPr>
        <w:pStyle w:val="af4"/>
        <w:jc w:val="center"/>
        <w:rPr>
          <w:rFonts w:ascii="Times New Roman" w:hAnsi="Times New Roman"/>
          <w:b/>
          <w:sz w:val="28"/>
          <w:szCs w:val="28"/>
          <w:lang w:val="bg-BG"/>
        </w:rPr>
      </w:pPr>
      <w:bookmarkStart w:id="1" w:name="_Toc229950220"/>
      <w:r>
        <w:rPr>
          <w:rFonts w:ascii="Times New Roman" w:hAnsi="Times New Roman"/>
          <w:b/>
          <w:sz w:val="28"/>
          <w:szCs w:val="28"/>
          <w:lang w:val="bg-BG"/>
        </w:rPr>
        <w:lastRenderedPageBreak/>
        <w:t>СЪДЪРЖАНИЕ</w:t>
      </w:r>
      <w:bookmarkEnd w:id="1"/>
    </w:p>
    <w:p w14:paraId="33E2B2CA" w14:textId="77777777" w:rsidR="0009164C" w:rsidRDefault="0009164C">
      <w:pPr>
        <w:rPr>
          <w:b/>
          <w:lang w:eastAsia="en-US"/>
        </w:rPr>
      </w:pPr>
    </w:p>
    <w:p w14:paraId="1AF1C2A1" w14:textId="77777777" w:rsidR="0009164C" w:rsidRDefault="0009164C">
      <w:pPr>
        <w:rPr>
          <w:lang w:eastAsia="en-US"/>
        </w:rPr>
      </w:pPr>
    </w:p>
    <w:p w14:paraId="6AAB2C3C" w14:textId="77777777" w:rsidR="0027474C" w:rsidRDefault="00476B14">
      <w:pPr>
        <w:pStyle w:val="12"/>
        <w:tabs>
          <w:tab w:val="right" w:leader="dot" w:pos="9004"/>
        </w:tabs>
        <w:rPr>
          <w:rFonts w:asciiTheme="minorHAnsi" w:eastAsiaTheme="minorEastAsia" w:hAnsiTheme="minorHAnsi" w:cstheme="minorBidi"/>
          <w:noProof/>
        </w:rPr>
      </w:pPr>
      <w:r>
        <w:rPr>
          <w:lang w:val="bg-BG"/>
        </w:rPr>
        <w:fldChar w:fldCharType="begin"/>
      </w:r>
      <w:r>
        <w:rPr>
          <w:lang w:val="bg-BG"/>
        </w:rPr>
        <w:instrText>TOC \o "1 - 3" \h \u</w:instrText>
      </w:r>
      <w:r>
        <w:rPr>
          <w:lang w:val="bg-BG"/>
        </w:rPr>
        <w:fldChar w:fldCharType="separate"/>
      </w:r>
      <w:hyperlink w:anchor="_Toc229950220" w:history="1">
        <w:r w:rsidR="0027474C" w:rsidRPr="000A4A85">
          <w:rPr>
            <w:rStyle w:val="af"/>
            <w:rFonts w:ascii="Times New Roman" w:hAnsi="Times New Roman"/>
            <w:b/>
            <w:noProof/>
            <w:lang w:val="bg-BG"/>
          </w:rPr>
          <w:t>СЪДЪРЖАНИЕ</w:t>
        </w:r>
        <w:r w:rsidR="0027474C">
          <w:rPr>
            <w:noProof/>
          </w:rPr>
          <w:tab/>
        </w:r>
        <w:r w:rsidR="0027474C">
          <w:rPr>
            <w:noProof/>
          </w:rPr>
          <w:fldChar w:fldCharType="begin"/>
        </w:r>
        <w:r w:rsidR="0027474C">
          <w:rPr>
            <w:noProof/>
          </w:rPr>
          <w:instrText xml:space="preserve"> PAGEREF _Toc229950220 \h </w:instrText>
        </w:r>
        <w:r w:rsidR="0027474C">
          <w:rPr>
            <w:noProof/>
          </w:rPr>
        </w:r>
        <w:r w:rsidR="0027474C">
          <w:rPr>
            <w:noProof/>
          </w:rPr>
          <w:fldChar w:fldCharType="separate"/>
        </w:r>
        <w:r w:rsidR="0027474C">
          <w:rPr>
            <w:noProof/>
          </w:rPr>
          <w:t>2</w:t>
        </w:r>
        <w:r w:rsidR="0027474C">
          <w:rPr>
            <w:noProof/>
          </w:rPr>
          <w:fldChar w:fldCharType="end"/>
        </w:r>
      </w:hyperlink>
    </w:p>
    <w:p w14:paraId="43CCE8FE" w14:textId="77777777" w:rsidR="0027474C" w:rsidRDefault="00612A32">
      <w:pPr>
        <w:pStyle w:val="12"/>
        <w:tabs>
          <w:tab w:val="right" w:leader="dot" w:pos="9004"/>
        </w:tabs>
        <w:rPr>
          <w:rFonts w:asciiTheme="minorHAnsi" w:eastAsiaTheme="minorEastAsia" w:hAnsiTheme="minorHAnsi" w:cstheme="minorBidi"/>
          <w:noProof/>
        </w:rPr>
      </w:pPr>
      <w:hyperlink w:anchor="_Toc229950221" w:history="1">
        <w:r w:rsidR="0027474C" w:rsidRPr="000A4A85">
          <w:rPr>
            <w:rStyle w:val="af"/>
            <w:noProof/>
          </w:rPr>
          <w:t>1. ОБЩИ ПОЛОЖЕНИЯ</w:t>
        </w:r>
        <w:r w:rsidR="0027474C">
          <w:rPr>
            <w:noProof/>
          </w:rPr>
          <w:tab/>
        </w:r>
        <w:r w:rsidR="0027474C">
          <w:rPr>
            <w:noProof/>
          </w:rPr>
          <w:fldChar w:fldCharType="begin"/>
        </w:r>
        <w:r w:rsidR="0027474C">
          <w:rPr>
            <w:noProof/>
          </w:rPr>
          <w:instrText xml:space="preserve"> PAGEREF _Toc229950221 \h </w:instrText>
        </w:r>
        <w:r w:rsidR="0027474C">
          <w:rPr>
            <w:noProof/>
          </w:rPr>
        </w:r>
        <w:r w:rsidR="0027474C">
          <w:rPr>
            <w:noProof/>
          </w:rPr>
          <w:fldChar w:fldCharType="separate"/>
        </w:r>
        <w:r w:rsidR="0027474C">
          <w:rPr>
            <w:noProof/>
          </w:rPr>
          <w:t>3</w:t>
        </w:r>
        <w:r w:rsidR="0027474C">
          <w:rPr>
            <w:noProof/>
          </w:rPr>
          <w:fldChar w:fldCharType="end"/>
        </w:r>
      </w:hyperlink>
    </w:p>
    <w:p w14:paraId="27132108" w14:textId="77777777" w:rsidR="0027474C" w:rsidRDefault="00612A32">
      <w:pPr>
        <w:pStyle w:val="12"/>
        <w:tabs>
          <w:tab w:val="right" w:leader="dot" w:pos="9004"/>
        </w:tabs>
        <w:rPr>
          <w:rFonts w:asciiTheme="minorHAnsi" w:eastAsiaTheme="minorEastAsia" w:hAnsiTheme="minorHAnsi" w:cstheme="minorBidi"/>
          <w:noProof/>
        </w:rPr>
      </w:pPr>
      <w:hyperlink w:anchor="_Toc229950222" w:history="1">
        <w:r w:rsidR="0027474C" w:rsidRPr="000A4A85">
          <w:rPr>
            <w:rStyle w:val="af"/>
            <w:noProof/>
          </w:rPr>
          <w:t>2. ЦЕЛ НА ПРОГРАМАТА</w:t>
        </w:r>
        <w:r w:rsidR="0027474C">
          <w:rPr>
            <w:noProof/>
          </w:rPr>
          <w:tab/>
        </w:r>
        <w:r w:rsidR="0027474C">
          <w:rPr>
            <w:noProof/>
          </w:rPr>
          <w:fldChar w:fldCharType="begin"/>
        </w:r>
        <w:r w:rsidR="0027474C">
          <w:rPr>
            <w:noProof/>
          </w:rPr>
          <w:instrText xml:space="preserve"> PAGEREF _Toc229950222 \h </w:instrText>
        </w:r>
        <w:r w:rsidR="0027474C">
          <w:rPr>
            <w:noProof/>
          </w:rPr>
        </w:r>
        <w:r w:rsidR="0027474C">
          <w:rPr>
            <w:noProof/>
          </w:rPr>
          <w:fldChar w:fldCharType="separate"/>
        </w:r>
        <w:r w:rsidR="0027474C">
          <w:rPr>
            <w:noProof/>
          </w:rPr>
          <w:t>6</w:t>
        </w:r>
        <w:r w:rsidR="0027474C">
          <w:rPr>
            <w:noProof/>
          </w:rPr>
          <w:fldChar w:fldCharType="end"/>
        </w:r>
      </w:hyperlink>
    </w:p>
    <w:p w14:paraId="23E6F1B2" w14:textId="77777777" w:rsidR="0027474C" w:rsidRDefault="00612A32">
      <w:pPr>
        <w:pStyle w:val="12"/>
        <w:tabs>
          <w:tab w:val="right" w:leader="dot" w:pos="9004"/>
        </w:tabs>
        <w:rPr>
          <w:rFonts w:asciiTheme="minorHAnsi" w:eastAsiaTheme="minorEastAsia" w:hAnsiTheme="minorHAnsi" w:cstheme="minorBidi"/>
          <w:noProof/>
        </w:rPr>
      </w:pPr>
      <w:hyperlink w:anchor="_Toc229950223" w:history="1">
        <w:r w:rsidR="0027474C" w:rsidRPr="000A4A85">
          <w:rPr>
            <w:rStyle w:val="af"/>
            <w:noProof/>
          </w:rPr>
          <w:t>3. ПРИЛОЖИМИ НОРМАТИВНИ АКТОВЕ</w:t>
        </w:r>
        <w:r w:rsidR="0027474C">
          <w:rPr>
            <w:noProof/>
          </w:rPr>
          <w:tab/>
        </w:r>
        <w:r w:rsidR="0027474C">
          <w:rPr>
            <w:noProof/>
          </w:rPr>
          <w:fldChar w:fldCharType="begin"/>
        </w:r>
        <w:r w:rsidR="0027474C">
          <w:rPr>
            <w:noProof/>
          </w:rPr>
          <w:instrText xml:space="preserve"> PAGEREF _Toc229950223 \h </w:instrText>
        </w:r>
        <w:r w:rsidR="0027474C">
          <w:rPr>
            <w:noProof/>
          </w:rPr>
        </w:r>
        <w:r w:rsidR="0027474C">
          <w:rPr>
            <w:noProof/>
          </w:rPr>
          <w:fldChar w:fldCharType="separate"/>
        </w:r>
        <w:r w:rsidR="0027474C">
          <w:rPr>
            <w:noProof/>
          </w:rPr>
          <w:t>7</w:t>
        </w:r>
        <w:r w:rsidR="0027474C">
          <w:rPr>
            <w:noProof/>
          </w:rPr>
          <w:fldChar w:fldCharType="end"/>
        </w:r>
      </w:hyperlink>
    </w:p>
    <w:p w14:paraId="6DD2FF92" w14:textId="77777777" w:rsidR="0027474C" w:rsidRDefault="00612A32">
      <w:pPr>
        <w:pStyle w:val="12"/>
        <w:tabs>
          <w:tab w:val="right" w:leader="dot" w:pos="9004"/>
        </w:tabs>
        <w:rPr>
          <w:rFonts w:asciiTheme="minorHAnsi" w:eastAsiaTheme="minorEastAsia" w:hAnsiTheme="minorHAnsi" w:cstheme="minorBidi"/>
          <w:noProof/>
        </w:rPr>
      </w:pPr>
      <w:hyperlink w:anchor="_Toc229950224" w:history="1">
        <w:r w:rsidR="0027474C" w:rsidRPr="000A4A85">
          <w:rPr>
            <w:rStyle w:val="af"/>
            <w:rFonts w:ascii="Times New Roman" w:eastAsia="Arial" w:hAnsi="Times New Roman"/>
            <w:noProof/>
          </w:rPr>
          <w:t>4. ПРОФИЛ НА ОБЩИНАТА</w:t>
        </w:r>
        <w:r w:rsidR="0027474C">
          <w:rPr>
            <w:noProof/>
          </w:rPr>
          <w:tab/>
        </w:r>
        <w:r w:rsidR="0027474C">
          <w:rPr>
            <w:noProof/>
          </w:rPr>
          <w:fldChar w:fldCharType="begin"/>
        </w:r>
        <w:r w:rsidR="0027474C">
          <w:rPr>
            <w:noProof/>
          </w:rPr>
          <w:instrText xml:space="preserve"> PAGEREF _Toc229950224 \h </w:instrText>
        </w:r>
        <w:r w:rsidR="0027474C">
          <w:rPr>
            <w:noProof/>
          </w:rPr>
        </w:r>
        <w:r w:rsidR="0027474C">
          <w:rPr>
            <w:noProof/>
          </w:rPr>
          <w:fldChar w:fldCharType="separate"/>
        </w:r>
        <w:r w:rsidR="0027474C">
          <w:rPr>
            <w:noProof/>
          </w:rPr>
          <w:t>9</w:t>
        </w:r>
        <w:r w:rsidR="0027474C">
          <w:rPr>
            <w:noProof/>
          </w:rPr>
          <w:fldChar w:fldCharType="end"/>
        </w:r>
      </w:hyperlink>
    </w:p>
    <w:p w14:paraId="52A36FEF" w14:textId="77777777" w:rsidR="0027474C" w:rsidRDefault="00612A32">
      <w:pPr>
        <w:pStyle w:val="21"/>
        <w:tabs>
          <w:tab w:val="right" w:leader="dot" w:pos="9004"/>
        </w:tabs>
        <w:rPr>
          <w:rFonts w:asciiTheme="minorHAnsi" w:eastAsiaTheme="minorEastAsia" w:hAnsiTheme="minorHAnsi" w:cstheme="minorBidi"/>
          <w:noProof/>
        </w:rPr>
      </w:pPr>
      <w:hyperlink w:anchor="_Toc229950225" w:history="1">
        <w:r w:rsidR="0027474C" w:rsidRPr="000A4A85">
          <w:rPr>
            <w:rStyle w:val="af"/>
            <w:rFonts w:ascii="Times New Roman" w:eastAsia="Arial" w:hAnsi="Times New Roman"/>
            <w:noProof/>
          </w:rPr>
          <w:t>4.1. Географско местоположение, релеф, води, почви и полезни изкопаеми</w:t>
        </w:r>
        <w:r w:rsidR="0027474C">
          <w:rPr>
            <w:noProof/>
          </w:rPr>
          <w:tab/>
        </w:r>
        <w:r w:rsidR="0027474C">
          <w:rPr>
            <w:noProof/>
          </w:rPr>
          <w:fldChar w:fldCharType="begin"/>
        </w:r>
        <w:r w:rsidR="0027474C">
          <w:rPr>
            <w:noProof/>
          </w:rPr>
          <w:instrText xml:space="preserve"> PAGEREF _Toc229950225 \h </w:instrText>
        </w:r>
        <w:r w:rsidR="0027474C">
          <w:rPr>
            <w:noProof/>
          </w:rPr>
        </w:r>
        <w:r w:rsidR="0027474C">
          <w:rPr>
            <w:noProof/>
          </w:rPr>
          <w:fldChar w:fldCharType="separate"/>
        </w:r>
        <w:r w:rsidR="0027474C">
          <w:rPr>
            <w:noProof/>
          </w:rPr>
          <w:t>9</w:t>
        </w:r>
        <w:r w:rsidR="0027474C">
          <w:rPr>
            <w:noProof/>
          </w:rPr>
          <w:fldChar w:fldCharType="end"/>
        </w:r>
      </w:hyperlink>
    </w:p>
    <w:p w14:paraId="630A133E" w14:textId="77777777" w:rsidR="0027474C" w:rsidRDefault="00612A32">
      <w:pPr>
        <w:pStyle w:val="21"/>
        <w:tabs>
          <w:tab w:val="right" w:leader="dot" w:pos="9004"/>
        </w:tabs>
        <w:rPr>
          <w:rFonts w:asciiTheme="minorHAnsi" w:eastAsiaTheme="minorEastAsia" w:hAnsiTheme="minorHAnsi" w:cstheme="minorBidi"/>
          <w:noProof/>
        </w:rPr>
      </w:pPr>
      <w:hyperlink w:anchor="_Toc229950226" w:history="1">
        <w:r w:rsidR="0027474C" w:rsidRPr="000A4A85">
          <w:rPr>
            <w:rStyle w:val="af"/>
            <w:rFonts w:eastAsia="Arial"/>
            <w:noProof/>
          </w:rPr>
          <w:t>4.2.Климат</w:t>
        </w:r>
        <w:r w:rsidR="0027474C">
          <w:rPr>
            <w:noProof/>
          </w:rPr>
          <w:tab/>
        </w:r>
        <w:r w:rsidR="0027474C">
          <w:rPr>
            <w:noProof/>
          </w:rPr>
          <w:fldChar w:fldCharType="begin"/>
        </w:r>
        <w:r w:rsidR="0027474C">
          <w:rPr>
            <w:noProof/>
          </w:rPr>
          <w:instrText xml:space="preserve"> PAGEREF _Toc229950226 \h </w:instrText>
        </w:r>
        <w:r w:rsidR="0027474C">
          <w:rPr>
            <w:noProof/>
          </w:rPr>
        </w:r>
        <w:r w:rsidR="0027474C">
          <w:rPr>
            <w:noProof/>
          </w:rPr>
          <w:fldChar w:fldCharType="separate"/>
        </w:r>
        <w:r w:rsidR="0027474C">
          <w:rPr>
            <w:noProof/>
          </w:rPr>
          <w:t>10</w:t>
        </w:r>
        <w:r w:rsidR="0027474C">
          <w:rPr>
            <w:noProof/>
          </w:rPr>
          <w:fldChar w:fldCharType="end"/>
        </w:r>
      </w:hyperlink>
    </w:p>
    <w:p w14:paraId="14910F30" w14:textId="77777777" w:rsidR="0027474C" w:rsidRDefault="00612A32">
      <w:pPr>
        <w:pStyle w:val="21"/>
        <w:tabs>
          <w:tab w:val="right" w:leader="dot" w:pos="9004"/>
        </w:tabs>
        <w:rPr>
          <w:rFonts w:asciiTheme="minorHAnsi" w:eastAsiaTheme="minorEastAsia" w:hAnsiTheme="minorHAnsi" w:cstheme="minorBidi"/>
          <w:noProof/>
        </w:rPr>
      </w:pPr>
      <w:hyperlink w:anchor="_Toc229950227" w:history="1">
        <w:r w:rsidR="0027474C" w:rsidRPr="000A4A85">
          <w:rPr>
            <w:rStyle w:val="af"/>
            <w:rFonts w:eastAsia="Arial"/>
            <w:noProof/>
          </w:rPr>
          <w:t>4.3. Площ, брой населени места, население</w:t>
        </w:r>
        <w:r w:rsidR="0027474C">
          <w:rPr>
            <w:noProof/>
          </w:rPr>
          <w:tab/>
        </w:r>
        <w:r w:rsidR="0027474C">
          <w:rPr>
            <w:noProof/>
          </w:rPr>
          <w:fldChar w:fldCharType="begin"/>
        </w:r>
        <w:r w:rsidR="0027474C">
          <w:rPr>
            <w:noProof/>
          </w:rPr>
          <w:instrText xml:space="preserve"> PAGEREF _Toc229950227 \h </w:instrText>
        </w:r>
        <w:r w:rsidR="0027474C">
          <w:rPr>
            <w:noProof/>
          </w:rPr>
        </w:r>
        <w:r w:rsidR="0027474C">
          <w:rPr>
            <w:noProof/>
          </w:rPr>
          <w:fldChar w:fldCharType="separate"/>
        </w:r>
        <w:r w:rsidR="0027474C">
          <w:rPr>
            <w:noProof/>
          </w:rPr>
          <w:t>11</w:t>
        </w:r>
        <w:r w:rsidR="0027474C">
          <w:rPr>
            <w:noProof/>
          </w:rPr>
          <w:fldChar w:fldCharType="end"/>
        </w:r>
      </w:hyperlink>
    </w:p>
    <w:p w14:paraId="1C0059DD" w14:textId="77777777" w:rsidR="0027474C" w:rsidRDefault="00612A32">
      <w:pPr>
        <w:pStyle w:val="21"/>
        <w:tabs>
          <w:tab w:val="right" w:leader="dot" w:pos="9004"/>
        </w:tabs>
        <w:rPr>
          <w:rFonts w:asciiTheme="minorHAnsi" w:eastAsiaTheme="minorEastAsia" w:hAnsiTheme="minorHAnsi" w:cstheme="minorBidi"/>
          <w:noProof/>
        </w:rPr>
      </w:pPr>
      <w:hyperlink w:anchor="_Toc229950228" w:history="1">
        <w:r w:rsidR="0027474C" w:rsidRPr="000A4A85">
          <w:rPr>
            <w:rStyle w:val="af"/>
            <w:rFonts w:eastAsia="Arial"/>
            <w:noProof/>
          </w:rPr>
          <w:t>4.4. Сграден фонд – съществуващи сгради на територията на общината</w:t>
        </w:r>
        <w:r w:rsidR="0027474C">
          <w:rPr>
            <w:noProof/>
          </w:rPr>
          <w:tab/>
        </w:r>
        <w:r w:rsidR="0027474C">
          <w:rPr>
            <w:noProof/>
          </w:rPr>
          <w:fldChar w:fldCharType="begin"/>
        </w:r>
        <w:r w:rsidR="0027474C">
          <w:rPr>
            <w:noProof/>
          </w:rPr>
          <w:instrText xml:space="preserve"> PAGEREF _Toc229950228 \h </w:instrText>
        </w:r>
        <w:r w:rsidR="0027474C">
          <w:rPr>
            <w:noProof/>
          </w:rPr>
        </w:r>
        <w:r w:rsidR="0027474C">
          <w:rPr>
            <w:noProof/>
          </w:rPr>
          <w:fldChar w:fldCharType="separate"/>
        </w:r>
        <w:r w:rsidR="0027474C">
          <w:rPr>
            <w:noProof/>
          </w:rPr>
          <w:t>11</w:t>
        </w:r>
        <w:r w:rsidR="0027474C">
          <w:rPr>
            <w:noProof/>
          </w:rPr>
          <w:fldChar w:fldCharType="end"/>
        </w:r>
      </w:hyperlink>
    </w:p>
    <w:p w14:paraId="54843A51" w14:textId="77777777" w:rsidR="0027474C" w:rsidRDefault="00612A32">
      <w:pPr>
        <w:pStyle w:val="21"/>
        <w:tabs>
          <w:tab w:val="right" w:leader="dot" w:pos="9004"/>
        </w:tabs>
        <w:rPr>
          <w:rFonts w:asciiTheme="minorHAnsi" w:eastAsiaTheme="minorEastAsia" w:hAnsiTheme="minorHAnsi" w:cstheme="minorBidi"/>
          <w:noProof/>
        </w:rPr>
      </w:pPr>
      <w:hyperlink w:anchor="_Toc229950229" w:history="1">
        <w:r w:rsidR="0027474C" w:rsidRPr="000A4A85">
          <w:rPr>
            <w:rStyle w:val="af"/>
            <w:rFonts w:eastAsia="Arial"/>
            <w:noProof/>
          </w:rPr>
          <w:t>4.5. Промишлени предприятия</w:t>
        </w:r>
        <w:r w:rsidR="0027474C">
          <w:rPr>
            <w:noProof/>
          </w:rPr>
          <w:tab/>
        </w:r>
        <w:r w:rsidR="0027474C">
          <w:rPr>
            <w:noProof/>
          </w:rPr>
          <w:fldChar w:fldCharType="begin"/>
        </w:r>
        <w:r w:rsidR="0027474C">
          <w:rPr>
            <w:noProof/>
          </w:rPr>
          <w:instrText xml:space="preserve"> PAGEREF _Toc229950229 \h </w:instrText>
        </w:r>
        <w:r w:rsidR="0027474C">
          <w:rPr>
            <w:noProof/>
          </w:rPr>
        </w:r>
        <w:r w:rsidR="0027474C">
          <w:rPr>
            <w:noProof/>
          </w:rPr>
          <w:fldChar w:fldCharType="separate"/>
        </w:r>
        <w:r w:rsidR="0027474C">
          <w:rPr>
            <w:noProof/>
          </w:rPr>
          <w:t>16</w:t>
        </w:r>
        <w:r w:rsidR="0027474C">
          <w:rPr>
            <w:noProof/>
          </w:rPr>
          <w:fldChar w:fldCharType="end"/>
        </w:r>
      </w:hyperlink>
    </w:p>
    <w:p w14:paraId="6FBE16C1" w14:textId="77777777" w:rsidR="0027474C" w:rsidRDefault="00612A32">
      <w:pPr>
        <w:pStyle w:val="21"/>
        <w:tabs>
          <w:tab w:val="right" w:leader="dot" w:pos="9004"/>
        </w:tabs>
        <w:rPr>
          <w:rFonts w:asciiTheme="minorHAnsi" w:eastAsiaTheme="minorEastAsia" w:hAnsiTheme="minorHAnsi" w:cstheme="minorBidi"/>
          <w:noProof/>
        </w:rPr>
      </w:pPr>
      <w:hyperlink w:anchor="_Toc229950230" w:history="1">
        <w:r w:rsidR="0027474C" w:rsidRPr="000A4A85">
          <w:rPr>
            <w:rStyle w:val="af"/>
            <w:rFonts w:eastAsia="Arial"/>
            <w:noProof/>
          </w:rPr>
          <w:t>4.6. Транспорт</w:t>
        </w:r>
        <w:r w:rsidR="0027474C">
          <w:rPr>
            <w:noProof/>
          </w:rPr>
          <w:tab/>
        </w:r>
        <w:r w:rsidR="0027474C">
          <w:rPr>
            <w:noProof/>
          </w:rPr>
          <w:fldChar w:fldCharType="begin"/>
        </w:r>
        <w:r w:rsidR="0027474C">
          <w:rPr>
            <w:noProof/>
          </w:rPr>
          <w:instrText xml:space="preserve"> PAGEREF _Toc229950230 \h </w:instrText>
        </w:r>
        <w:r w:rsidR="0027474C">
          <w:rPr>
            <w:noProof/>
          </w:rPr>
        </w:r>
        <w:r w:rsidR="0027474C">
          <w:rPr>
            <w:noProof/>
          </w:rPr>
          <w:fldChar w:fldCharType="separate"/>
        </w:r>
        <w:r w:rsidR="0027474C">
          <w:rPr>
            <w:noProof/>
          </w:rPr>
          <w:t>17</w:t>
        </w:r>
        <w:r w:rsidR="0027474C">
          <w:rPr>
            <w:noProof/>
          </w:rPr>
          <w:fldChar w:fldCharType="end"/>
        </w:r>
      </w:hyperlink>
    </w:p>
    <w:p w14:paraId="6A7BE871" w14:textId="77777777" w:rsidR="0027474C" w:rsidRDefault="00612A32">
      <w:pPr>
        <w:pStyle w:val="21"/>
        <w:tabs>
          <w:tab w:val="right" w:leader="dot" w:pos="9004"/>
        </w:tabs>
        <w:rPr>
          <w:rFonts w:asciiTheme="minorHAnsi" w:eastAsiaTheme="minorEastAsia" w:hAnsiTheme="minorHAnsi" w:cstheme="minorBidi"/>
          <w:noProof/>
        </w:rPr>
      </w:pPr>
      <w:hyperlink w:anchor="_Toc229950231" w:history="1">
        <w:r w:rsidR="0027474C" w:rsidRPr="000A4A85">
          <w:rPr>
            <w:rStyle w:val="af"/>
            <w:rFonts w:eastAsia="Arial"/>
            <w:noProof/>
          </w:rPr>
          <w:t>4.7. Домакинства</w:t>
        </w:r>
        <w:r w:rsidR="0027474C">
          <w:rPr>
            <w:noProof/>
          </w:rPr>
          <w:tab/>
        </w:r>
        <w:r w:rsidR="0027474C">
          <w:rPr>
            <w:noProof/>
          </w:rPr>
          <w:fldChar w:fldCharType="begin"/>
        </w:r>
        <w:r w:rsidR="0027474C">
          <w:rPr>
            <w:noProof/>
          </w:rPr>
          <w:instrText xml:space="preserve"> PAGEREF _Toc229950231 \h </w:instrText>
        </w:r>
        <w:r w:rsidR="0027474C">
          <w:rPr>
            <w:noProof/>
          </w:rPr>
        </w:r>
        <w:r w:rsidR="0027474C">
          <w:rPr>
            <w:noProof/>
          </w:rPr>
          <w:fldChar w:fldCharType="separate"/>
        </w:r>
        <w:r w:rsidR="0027474C">
          <w:rPr>
            <w:noProof/>
          </w:rPr>
          <w:t>17</w:t>
        </w:r>
        <w:r w:rsidR="0027474C">
          <w:rPr>
            <w:noProof/>
          </w:rPr>
          <w:fldChar w:fldCharType="end"/>
        </w:r>
      </w:hyperlink>
    </w:p>
    <w:p w14:paraId="2E911A7B" w14:textId="77777777" w:rsidR="0027474C" w:rsidRDefault="00612A32">
      <w:pPr>
        <w:pStyle w:val="21"/>
        <w:tabs>
          <w:tab w:val="right" w:leader="dot" w:pos="9004"/>
        </w:tabs>
        <w:rPr>
          <w:rFonts w:asciiTheme="minorHAnsi" w:eastAsiaTheme="minorEastAsia" w:hAnsiTheme="minorHAnsi" w:cstheme="minorBidi"/>
          <w:noProof/>
        </w:rPr>
      </w:pPr>
      <w:hyperlink w:anchor="_Toc229950232" w:history="1">
        <w:r w:rsidR="0027474C" w:rsidRPr="000A4A85">
          <w:rPr>
            <w:rStyle w:val="af"/>
            <w:rFonts w:eastAsia="Arial"/>
            <w:noProof/>
          </w:rPr>
          <w:t>4.8. Услуги</w:t>
        </w:r>
        <w:r w:rsidR="0027474C">
          <w:rPr>
            <w:noProof/>
          </w:rPr>
          <w:tab/>
        </w:r>
        <w:r w:rsidR="0027474C">
          <w:rPr>
            <w:noProof/>
          </w:rPr>
          <w:fldChar w:fldCharType="begin"/>
        </w:r>
        <w:r w:rsidR="0027474C">
          <w:rPr>
            <w:noProof/>
          </w:rPr>
          <w:instrText xml:space="preserve"> PAGEREF _Toc229950232 \h </w:instrText>
        </w:r>
        <w:r w:rsidR="0027474C">
          <w:rPr>
            <w:noProof/>
          </w:rPr>
        </w:r>
        <w:r w:rsidR="0027474C">
          <w:rPr>
            <w:noProof/>
          </w:rPr>
          <w:fldChar w:fldCharType="separate"/>
        </w:r>
        <w:r w:rsidR="0027474C">
          <w:rPr>
            <w:noProof/>
          </w:rPr>
          <w:t>18</w:t>
        </w:r>
        <w:r w:rsidR="0027474C">
          <w:rPr>
            <w:noProof/>
          </w:rPr>
          <w:fldChar w:fldCharType="end"/>
        </w:r>
      </w:hyperlink>
    </w:p>
    <w:p w14:paraId="0FB1BBF3" w14:textId="77777777" w:rsidR="0027474C" w:rsidRDefault="00612A32">
      <w:pPr>
        <w:pStyle w:val="21"/>
        <w:tabs>
          <w:tab w:val="right" w:leader="dot" w:pos="9004"/>
        </w:tabs>
        <w:rPr>
          <w:rFonts w:asciiTheme="minorHAnsi" w:eastAsiaTheme="minorEastAsia" w:hAnsiTheme="minorHAnsi" w:cstheme="minorBidi"/>
          <w:noProof/>
        </w:rPr>
      </w:pPr>
      <w:hyperlink w:anchor="_Toc229950233" w:history="1">
        <w:r w:rsidR="0027474C" w:rsidRPr="000A4A85">
          <w:rPr>
            <w:rStyle w:val="af"/>
            <w:rFonts w:eastAsia="Arial"/>
            <w:noProof/>
          </w:rPr>
          <w:t>4.9. Селско и горско стопанство</w:t>
        </w:r>
        <w:r w:rsidR="0027474C">
          <w:rPr>
            <w:noProof/>
          </w:rPr>
          <w:tab/>
        </w:r>
        <w:r w:rsidR="0027474C">
          <w:rPr>
            <w:noProof/>
          </w:rPr>
          <w:fldChar w:fldCharType="begin"/>
        </w:r>
        <w:r w:rsidR="0027474C">
          <w:rPr>
            <w:noProof/>
          </w:rPr>
          <w:instrText xml:space="preserve"> PAGEREF _Toc229950233 \h </w:instrText>
        </w:r>
        <w:r w:rsidR="0027474C">
          <w:rPr>
            <w:noProof/>
          </w:rPr>
        </w:r>
        <w:r w:rsidR="0027474C">
          <w:rPr>
            <w:noProof/>
          </w:rPr>
          <w:fldChar w:fldCharType="separate"/>
        </w:r>
        <w:r w:rsidR="0027474C">
          <w:rPr>
            <w:noProof/>
          </w:rPr>
          <w:t>19</w:t>
        </w:r>
        <w:r w:rsidR="0027474C">
          <w:rPr>
            <w:noProof/>
          </w:rPr>
          <w:fldChar w:fldCharType="end"/>
        </w:r>
      </w:hyperlink>
    </w:p>
    <w:p w14:paraId="308415E5" w14:textId="77777777" w:rsidR="0027474C" w:rsidRDefault="00612A32">
      <w:pPr>
        <w:pStyle w:val="21"/>
        <w:tabs>
          <w:tab w:val="right" w:leader="dot" w:pos="9004"/>
        </w:tabs>
        <w:rPr>
          <w:rFonts w:asciiTheme="minorHAnsi" w:eastAsiaTheme="minorEastAsia" w:hAnsiTheme="minorHAnsi" w:cstheme="minorBidi"/>
          <w:noProof/>
        </w:rPr>
      </w:pPr>
      <w:hyperlink w:anchor="_Toc229950234" w:history="1">
        <w:r w:rsidR="0027474C" w:rsidRPr="000A4A85">
          <w:rPr>
            <w:rStyle w:val="af"/>
            <w:rFonts w:eastAsia="Arial"/>
            <w:noProof/>
          </w:rPr>
          <w:t>4.10. Външна осветителна уредба</w:t>
        </w:r>
        <w:r w:rsidR="0027474C">
          <w:rPr>
            <w:noProof/>
          </w:rPr>
          <w:tab/>
        </w:r>
        <w:r w:rsidR="0027474C">
          <w:rPr>
            <w:noProof/>
          </w:rPr>
          <w:fldChar w:fldCharType="begin"/>
        </w:r>
        <w:r w:rsidR="0027474C">
          <w:rPr>
            <w:noProof/>
          </w:rPr>
          <w:instrText xml:space="preserve"> PAGEREF _Toc229950234 \h </w:instrText>
        </w:r>
        <w:r w:rsidR="0027474C">
          <w:rPr>
            <w:noProof/>
          </w:rPr>
        </w:r>
        <w:r w:rsidR="0027474C">
          <w:rPr>
            <w:noProof/>
          </w:rPr>
          <w:fldChar w:fldCharType="separate"/>
        </w:r>
        <w:r w:rsidR="0027474C">
          <w:rPr>
            <w:noProof/>
          </w:rPr>
          <w:t>22</w:t>
        </w:r>
        <w:r w:rsidR="0027474C">
          <w:rPr>
            <w:noProof/>
          </w:rPr>
          <w:fldChar w:fldCharType="end"/>
        </w:r>
      </w:hyperlink>
    </w:p>
    <w:p w14:paraId="5648CA02" w14:textId="77777777" w:rsidR="0027474C" w:rsidRDefault="00612A32">
      <w:pPr>
        <w:pStyle w:val="12"/>
        <w:tabs>
          <w:tab w:val="right" w:leader="dot" w:pos="9004"/>
        </w:tabs>
        <w:rPr>
          <w:rFonts w:asciiTheme="minorHAnsi" w:eastAsiaTheme="minorEastAsia" w:hAnsiTheme="minorHAnsi" w:cstheme="minorBidi"/>
          <w:noProof/>
        </w:rPr>
      </w:pPr>
      <w:hyperlink w:anchor="_Toc229950235" w:history="1">
        <w:r w:rsidR="0027474C" w:rsidRPr="000A4A85">
          <w:rPr>
            <w:rStyle w:val="af"/>
            <w:rFonts w:eastAsia="Arial"/>
            <w:noProof/>
          </w:rPr>
          <w:t>5. ВЪЗМОЖНОСТИ ЗА НАСЪРЧАВАНЕ. ВРЪЗКИ С ДРУГИ ПРОГРАМИ</w:t>
        </w:r>
        <w:r w:rsidR="0027474C">
          <w:rPr>
            <w:noProof/>
          </w:rPr>
          <w:tab/>
        </w:r>
        <w:r w:rsidR="0027474C">
          <w:rPr>
            <w:noProof/>
          </w:rPr>
          <w:fldChar w:fldCharType="begin"/>
        </w:r>
        <w:r w:rsidR="0027474C">
          <w:rPr>
            <w:noProof/>
          </w:rPr>
          <w:instrText xml:space="preserve"> PAGEREF _Toc229950235 \h </w:instrText>
        </w:r>
        <w:r w:rsidR="0027474C">
          <w:rPr>
            <w:noProof/>
          </w:rPr>
        </w:r>
        <w:r w:rsidR="0027474C">
          <w:rPr>
            <w:noProof/>
          </w:rPr>
          <w:fldChar w:fldCharType="separate"/>
        </w:r>
        <w:r w:rsidR="0027474C">
          <w:rPr>
            <w:noProof/>
          </w:rPr>
          <w:t>23</w:t>
        </w:r>
        <w:r w:rsidR="0027474C">
          <w:rPr>
            <w:noProof/>
          </w:rPr>
          <w:fldChar w:fldCharType="end"/>
        </w:r>
      </w:hyperlink>
    </w:p>
    <w:p w14:paraId="417A8412" w14:textId="77777777" w:rsidR="0027474C" w:rsidRDefault="00612A32">
      <w:pPr>
        <w:pStyle w:val="12"/>
        <w:tabs>
          <w:tab w:val="right" w:leader="dot" w:pos="9004"/>
        </w:tabs>
        <w:rPr>
          <w:rFonts w:asciiTheme="minorHAnsi" w:eastAsiaTheme="minorEastAsia" w:hAnsiTheme="minorHAnsi" w:cstheme="minorBidi"/>
          <w:noProof/>
        </w:rPr>
      </w:pPr>
      <w:hyperlink w:anchor="_Toc229950236" w:history="1">
        <w:r w:rsidR="0027474C" w:rsidRPr="000A4A85">
          <w:rPr>
            <w:rStyle w:val="af"/>
            <w:rFonts w:eastAsia="Arial"/>
            <w:noProof/>
          </w:rPr>
          <w:t>6. ОПРЕДЕЛЯНЕ ПОТЕНЦИАЛА И ВЪЗМОЖНОСТИТЕ  ЗА ИЗПОЛЗВАНЕ ПО ВИДОВЕ РЕСУРСИ</w:t>
        </w:r>
        <w:r w:rsidR="0027474C">
          <w:rPr>
            <w:noProof/>
          </w:rPr>
          <w:tab/>
        </w:r>
        <w:r w:rsidR="0027474C">
          <w:rPr>
            <w:noProof/>
          </w:rPr>
          <w:fldChar w:fldCharType="begin"/>
        </w:r>
        <w:r w:rsidR="0027474C">
          <w:rPr>
            <w:noProof/>
          </w:rPr>
          <w:instrText xml:space="preserve"> PAGEREF _Toc229950236 \h </w:instrText>
        </w:r>
        <w:r w:rsidR="0027474C">
          <w:rPr>
            <w:noProof/>
          </w:rPr>
        </w:r>
        <w:r w:rsidR="0027474C">
          <w:rPr>
            <w:noProof/>
          </w:rPr>
          <w:fldChar w:fldCharType="separate"/>
        </w:r>
        <w:r w:rsidR="0027474C">
          <w:rPr>
            <w:noProof/>
          </w:rPr>
          <w:t>24</w:t>
        </w:r>
        <w:r w:rsidR="0027474C">
          <w:rPr>
            <w:noProof/>
          </w:rPr>
          <w:fldChar w:fldCharType="end"/>
        </w:r>
      </w:hyperlink>
    </w:p>
    <w:p w14:paraId="14297C1C" w14:textId="77777777" w:rsidR="0027474C" w:rsidRDefault="00612A32">
      <w:pPr>
        <w:pStyle w:val="21"/>
        <w:tabs>
          <w:tab w:val="right" w:leader="dot" w:pos="9004"/>
        </w:tabs>
        <w:rPr>
          <w:rFonts w:asciiTheme="minorHAnsi" w:eastAsiaTheme="minorEastAsia" w:hAnsiTheme="minorHAnsi" w:cstheme="minorBidi"/>
          <w:noProof/>
        </w:rPr>
      </w:pPr>
      <w:hyperlink w:anchor="_Toc229950237" w:history="1">
        <w:r w:rsidR="0027474C" w:rsidRPr="000A4A85">
          <w:rPr>
            <w:rStyle w:val="af"/>
            <w:rFonts w:eastAsia="Arial"/>
            <w:noProof/>
          </w:rPr>
          <w:t>6.1. Слънчева енергия</w:t>
        </w:r>
        <w:r w:rsidR="0027474C">
          <w:rPr>
            <w:noProof/>
          </w:rPr>
          <w:tab/>
        </w:r>
        <w:r w:rsidR="0027474C">
          <w:rPr>
            <w:noProof/>
          </w:rPr>
          <w:fldChar w:fldCharType="begin"/>
        </w:r>
        <w:r w:rsidR="0027474C">
          <w:rPr>
            <w:noProof/>
          </w:rPr>
          <w:instrText xml:space="preserve"> PAGEREF _Toc229950237 \h </w:instrText>
        </w:r>
        <w:r w:rsidR="0027474C">
          <w:rPr>
            <w:noProof/>
          </w:rPr>
        </w:r>
        <w:r w:rsidR="0027474C">
          <w:rPr>
            <w:noProof/>
          </w:rPr>
          <w:fldChar w:fldCharType="separate"/>
        </w:r>
        <w:r w:rsidR="0027474C">
          <w:rPr>
            <w:noProof/>
          </w:rPr>
          <w:t>25</w:t>
        </w:r>
        <w:r w:rsidR="0027474C">
          <w:rPr>
            <w:noProof/>
          </w:rPr>
          <w:fldChar w:fldCharType="end"/>
        </w:r>
      </w:hyperlink>
    </w:p>
    <w:p w14:paraId="168B0249" w14:textId="77777777" w:rsidR="0027474C" w:rsidRDefault="00612A32">
      <w:pPr>
        <w:pStyle w:val="21"/>
        <w:tabs>
          <w:tab w:val="right" w:leader="dot" w:pos="9004"/>
        </w:tabs>
        <w:rPr>
          <w:rFonts w:asciiTheme="minorHAnsi" w:eastAsiaTheme="minorEastAsia" w:hAnsiTheme="minorHAnsi" w:cstheme="minorBidi"/>
          <w:noProof/>
        </w:rPr>
      </w:pPr>
      <w:hyperlink w:anchor="_Toc229950238" w:history="1">
        <w:r w:rsidR="0027474C" w:rsidRPr="000A4A85">
          <w:rPr>
            <w:rStyle w:val="af"/>
            <w:rFonts w:eastAsia="Arial"/>
            <w:noProof/>
          </w:rPr>
          <w:t>6.2. Вятърна енергия</w:t>
        </w:r>
        <w:r w:rsidR="0027474C">
          <w:rPr>
            <w:noProof/>
          </w:rPr>
          <w:tab/>
        </w:r>
        <w:r w:rsidR="0027474C">
          <w:rPr>
            <w:noProof/>
          </w:rPr>
          <w:fldChar w:fldCharType="begin"/>
        </w:r>
        <w:r w:rsidR="0027474C">
          <w:rPr>
            <w:noProof/>
          </w:rPr>
          <w:instrText xml:space="preserve"> PAGEREF _Toc229950238 \h </w:instrText>
        </w:r>
        <w:r w:rsidR="0027474C">
          <w:rPr>
            <w:noProof/>
          </w:rPr>
        </w:r>
        <w:r w:rsidR="0027474C">
          <w:rPr>
            <w:noProof/>
          </w:rPr>
          <w:fldChar w:fldCharType="separate"/>
        </w:r>
        <w:r w:rsidR="0027474C">
          <w:rPr>
            <w:noProof/>
          </w:rPr>
          <w:t>28</w:t>
        </w:r>
        <w:r w:rsidR="0027474C">
          <w:rPr>
            <w:noProof/>
          </w:rPr>
          <w:fldChar w:fldCharType="end"/>
        </w:r>
      </w:hyperlink>
    </w:p>
    <w:p w14:paraId="6DE36244" w14:textId="77777777" w:rsidR="0027474C" w:rsidRDefault="00612A32">
      <w:pPr>
        <w:pStyle w:val="21"/>
        <w:tabs>
          <w:tab w:val="right" w:leader="dot" w:pos="9004"/>
        </w:tabs>
        <w:rPr>
          <w:rFonts w:asciiTheme="minorHAnsi" w:eastAsiaTheme="minorEastAsia" w:hAnsiTheme="minorHAnsi" w:cstheme="minorBidi"/>
          <w:noProof/>
        </w:rPr>
      </w:pPr>
      <w:hyperlink w:anchor="_Toc229950239" w:history="1">
        <w:r w:rsidR="0027474C" w:rsidRPr="000A4A85">
          <w:rPr>
            <w:rStyle w:val="af"/>
            <w:rFonts w:eastAsia="Arial"/>
            <w:noProof/>
          </w:rPr>
          <w:t>6.3. Водна енергия</w:t>
        </w:r>
        <w:r w:rsidR="0027474C">
          <w:rPr>
            <w:noProof/>
          </w:rPr>
          <w:tab/>
        </w:r>
        <w:r w:rsidR="0027474C">
          <w:rPr>
            <w:noProof/>
          </w:rPr>
          <w:fldChar w:fldCharType="begin"/>
        </w:r>
        <w:r w:rsidR="0027474C">
          <w:rPr>
            <w:noProof/>
          </w:rPr>
          <w:instrText xml:space="preserve"> PAGEREF _Toc229950239 \h </w:instrText>
        </w:r>
        <w:r w:rsidR="0027474C">
          <w:rPr>
            <w:noProof/>
          </w:rPr>
        </w:r>
        <w:r w:rsidR="0027474C">
          <w:rPr>
            <w:noProof/>
          </w:rPr>
          <w:fldChar w:fldCharType="separate"/>
        </w:r>
        <w:r w:rsidR="0027474C">
          <w:rPr>
            <w:noProof/>
          </w:rPr>
          <w:t>29</w:t>
        </w:r>
        <w:r w:rsidR="0027474C">
          <w:rPr>
            <w:noProof/>
          </w:rPr>
          <w:fldChar w:fldCharType="end"/>
        </w:r>
      </w:hyperlink>
    </w:p>
    <w:p w14:paraId="473DA9F0" w14:textId="77777777" w:rsidR="0027474C" w:rsidRDefault="00612A32">
      <w:pPr>
        <w:pStyle w:val="21"/>
        <w:tabs>
          <w:tab w:val="right" w:leader="dot" w:pos="9004"/>
        </w:tabs>
        <w:rPr>
          <w:rFonts w:asciiTheme="minorHAnsi" w:eastAsiaTheme="minorEastAsia" w:hAnsiTheme="minorHAnsi" w:cstheme="minorBidi"/>
          <w:noProof/>
        </w:rPr>
      </w:pPr>
      <w:hyperlink w:anchor="_Toc229950240" w:history="1">
        <w:r w:rsidR="0027474C" w:rsidRPr="000A4A85">
          <w:rPr>
            <w:rStyle w:val="af"/>
            <w:rFonts w:eastAsia="Arial"/>
            <w:noProof/>
          </w:rPr>
          <w:t>6.4. Геотермална енергия</w:t>
        </w:r>
        <w:r w:rsidR="0027474C">
          <w:rPr>
            <w:noProof/>
          </w:rPr>
          <w:tab/>
        </w:r>
        <w:r w:rsidR="0027474C">
          <w:rPr>
            <w:noProof/>
          </w:rPr>
          <w:fldChar w:fldCharType="begin"/>
        </w:r>
        <w:r w:rsidR="0027474C">
          <w:rPr>
            <w:noProof/>
          </w:rPr>
          <w:instrText xml:space="preserve"> PAGEREF _Toc229950240 \h </w:instrText>
        </w:r>
        <w:r w:rsidR="0027474C">
          <w:rPr>
            <w:noProof/>
          </w:rPr>
        </w:r>
        <w:r w:rsidR="0027474C">
          <w:rPr>
            <w:noProof/>
          </w:rPr>
          <w:fldChar w:fldCharType="separate"/>
        </w:r>
        <w:r w:rsidR="0027474C">
          <w:rPr>
            <w:noProof/>
          </w:rPr>
          <w:t>30</w:t>
        </w:r>
        <w:r w:rsidR="0027474C">
          <w:rPr>
            <w:noProof/>
          </w:rPr>
          <w:fldChar w:fldCharType="end"/>
        </w:r>
      </w:hyperlink>
    </w:p>
    <w:p w14:paraId="23AD30EF" w14:textId="77777777" w:rsidR="0027474C" w:rsidRDefault="00612A32">
      <w:pPr>
        <w:pStyle w:val="21"/>
        <w:tabs>
          <w:tab w:val="right" w:leader="dot" w:pos="9004"/>
        </w:tabs>
        <w:rPr>
          <w:rFonts w:asciiTheme="minorHAnsi" w:eastAsiaTheme="minorEastAsia" w:hAnsiTheme="minorHAnsi" w:cstheme="minorBidi"/>
          <w:noProof/>
        </w:rPr>
      </w:pPr>
      <w:hyperlink w:anchor="_Toc229950241" w:history="1">
        <w:r w:rsidR="0027474C" w:rsidRPr="000A4A85">
          <w:rPr>
            <w:rStyle w:val="af"/>
            <w:rFonts w:eastAsia="Arial"/>
            <w:noProof/>
          </w:rPr>
          <w:t>6.5. Енергия от биомаса</w:t>
        </w:r>
        <w:r w:rsidR="0027474C">
          <w:rPr>
            <w:noProof/>
          </w:rPr>
          <w:tab/>
        </w:r>
        <w:r w:rsidR="0027474C">
          <w:rPr>
            <w:noProof/>
          </w:rPr>
          <w:fldChar w:fldCharType="begin"/>
        </w:r>
        <w:r w:rsidR="0027474C">
          <w:rPr>
            <w:noProof/>
          </w:rPr>
          <w:instrText xml:space="preserve"> PAGEREF _Toc229950241 \h </w:instrText>
        </w:r>
        <w:r w:rsidR="0027474C">
          <w:rPr>
            <w:noProof/>
          </w:rPr>
        </w:r>
        <w:r w:rsidR="0027474C">
          <w:rPr>
            <w:noProof/>
          </w:rPr>
          <w:fldChar w:fldCharType="separate"/>
        </w:r>
        <w:r w:rsidR="0027474C">
          <w:rPr>
            <w:noProof/>
          </w:rPr>
          <w:t>31</w:t>
        </w:r>
        <w:r w:rsidR="0027474C">
          <w:rPr>
            <w:noProof/>
          </w:rPr>
          <w:fldChar w:fldCharType="end"/>
        </w:r>
      </w:hyperlink>
    </w:p>
    <w:p w14:paraId="463B0502" w14:textId="77777777" w:rsidR="0027474C" w:rsidRDefault="00612A32">
      <w:pPr>
        <w:pStyle w:val="21"/>
        <w:tabs>
          <w:tab w:val="right" w:leader="dot" w:pos="9004"/>
        </w:tabs>
        <w:rPr>
          <w:rFonts w:asciiTheme="minorHAnsi" w:eastAsiaTheme="minorEastAsia" w:hAnsiTheme="minorHAnsi" w:cstheme="minorBidi"/>
          <w:noProof/>
        </w:rPr>
      </w:pPr>
      <w:hyperlink w:anchor="_Toc229950242" w:history="1">
        <w:r w:rsidR="0027474C" w:rsidRPr="000A4A85">
          <w:rPr>
            <w:rStyle w:val="af"/>
            <w:rFonts w:eastAsia="Arial"/>
            <w:noProof/>
          </w:rPr>
          <w:t>6.6. Използване на био горива в транспорта</w:t>
        </w:r>
        <w:r w:rsidR="0027474C">
          <w:rPr>
            <w:noProof/>
          </w:rPr>
          <w:tab/>
        </w:r>
        <w:r w:rsidR="0027474C">
          <w:rPr>
            <w:noProof/>
          </w:rPr>
          <w:fldChar w:fldCharType="begin"/>
        </w:r>
        <w:r w:rsidR="0027474C">
          <w:rPr>
            <w:noProof/>
          </w:rPr>
          <w:instrText xml:space="preserve"> PAGEREF _Toc229950242 \h </w:instrText>
        </w:r>
        <w:r w:rsidR="0027474C">
          <w:rPr>
            <w:noProof/>
          </w:rPr>
        </w:r>
        <w:r w:rsidR="0027474C">
          <w:rPr>
            <w:noProof/>
          </w:rPr>
          <w:fldChar w:fldCharType="separate"/>
        </w:r>
        <w:r w:rsidR="0027474C">
          <w:rPr>
            <w:noProof/>
          </w:rPr>
          <w:t>32</w:t>
        </w:r>
        <w:r w:rsidR="0027474C">
          <w:rPr>
            <w:noProof/>
          </w:rPr>
          <w:fldChar w:fldCharType="end"/>
        </w:r>
      </w:hyperlink>
    </w:p>
    <w:p w14:paraId="613C02CE" w14:textId="77777777" w:rsidR="0027474C" w:rsidRDefault="00612A32">
      <w:pPr>
        <w:pStyle w:val="12"/>
        <w:tabs>
          <w:tab w:val="right" w:leader="dot" w:pos="9004"/>
        </w:tabs>
        <w:rPr>
          <w:rFonts w:asciiTheme="minorHAnsi" w:eastAsiaTheme="minorEastAsia" w:hAnsiTheme="minorHAnsi" w:cstheme="minorBidi"/>
          <w:noProof/>
        </w:rPr>
      </w:pPr>
      <w:hyperlink w:anchor="_Toc229950243" w:history="1">
        <w:r w:rsidR="0027474C" w:rsidRPr="000A4A85">
          <w:rPr>
            <w:rStyle w:val="af"/>
            <w:rFonts w:eastAsia="Arial"/>
            <w:noProof/>
          </w:rPr>
          <w:t>7. ИЗБОР НА МЕРКИ, ЗАЛОЖЕНИ В НПДЕВИ</w:t>
        </w:r>
        <w:r w:rsidR="0027474C">
          <w:rPr>
            <w:noProof/>
          </w:rPr>
          <w:tab/>
        </w:r>
        <w:r w:rsidR="0027474C">
          <w:rPr>
            <w:noProof/>
          </w:rPr>
          <w:fldChar w:fldCharType="begin"/>
        </w:r>
        <w:r w:rsidR="0027474C">
          <w:rPr>
            <w:noProof/>
          </w:rPr>
          <w:instrText xml:space="preserve"> PAGEREF _Toc229950243 \h </w:instrText>
        </w:r>
        <w:r w:rsidR="0027474C">
          <w:rPr>
            <w:noProof/>
          </w:rPr>
        </w:r>
        <w:r w:rsidR="0027474C">
          <w:rPr>
            <w:noProof/>
          </w:rPr>
          <w:fldChar w:fldCharType="separate"/>
        </w:r>
        <w:r w:rsidR="0027474C">
          <w:rPr>
            <w:noProof/>
          </w:rPr>
          <w:t>33</w:t>
        </w:r>
        <w:r w:rsidR="0027474C">
          <w:rPr>
            <w:noProof/>
          </w:rPr>
          <w:fldChar w:fldCharType="end"/>
        </w:r>
      </w:hyperlink>
    </w:p>
    <w:p w14:paraId="564473F3" w14:textId="77777777" w:rsidR="0027474C" w:rsidRDefault="00612A32">
      <w:pPr>
        <w:pStyle w:val="21"/>
        <w:tabs>
          <w:tab w:val="right" w:leader="dot" w:pos="9004"/>
        </w:tabs>
        <w:rPr>
          <w:rFonts w:asciiTheme="minorHAnsi" w:eastAsiaTheme="minorEastAsia" w:hAnsiTheme="minorHAnsi" w:cstheme="minorBidi"/>
          <w:noProof/>
        </w:rPr>
      </w:pPr>
      <w:hyperlink w:anchor="_Toc229950244" w:history="1">
        <w:r w:rsidR="0027474C" w:rsidRPr="000A4A85">
          <w:rPr>
            <w:rStyle w:val="af"/>
            <w:rFonts w:eastAsia="Arial"/>
            <w:noProof/>
          </w:rPr>
          <w:t>7.1. Административни мерки:</w:t>
        </w:r>
        <w:r w:rsidR="0027474C">
          <w:rPr>
            <w:noProof/>
          </w:rPr>
          <w:tab/>
        </w:r>
        <w:r w:rsidR="0027474C">
          <w:rPr>
            <w:noProof/>
          </w:rPr>
          <w:fldChar w:fldCharType="begin"/>
        </w:r>
        <w:r w:rsidR="0027474C">
          <w:rPr>
            <w:noProof/>
          </w:rPr>
          <w:instrText xml:space="preserve"> PAGEREF _Toc229950244 \h </w:instrText>
        </w:r>
        <w:r w:rsidR="0027474C">
          <w:rPr>
            <w:noProof/>
          </w:rPr>
        </w:r>
        <w:r w:rsidR="0027474C">
          <w:rPr>
            <w:noProof/>
          </w:rPr>
          <w:fldChar w:fldCharType="separate"/>
        </w:r>
        <w:r w:rsidR="0027474C">
          <w:rPr>
            <w:noProof/>
          </w:rPr>
          <w:t>33</w:t>
        </w:r>
        <w:r w:rsidR="0027474C">
          <w:rPr>
            <w:noProof/>
          </w:rPr>
          <w:fldChar w:fldCharType="end"/>
        </w:r>
      </w:hyperlink>
    </w:p>
    <w:p w14:paraId="1B210653" w14:textId="77777777" w:rsidR="0027474C" w:rsidRDefault="00612A32">
      <w:pPr>
        <w:pStyle w:val="21"/>
        <w:tabs>
          <w:tab w:val="right" w:leader="dot" w:pos="9004"/>
        </w:tabs>
        <w:rPr>
          <w:rFonts w:asciiTheme="minorHAnsi" w:eastAsiaTheme="minorEastAsia" w:hAnsiTheme="minorHAnsi" w:cstheme="minorBidi"/>
          <w:noProof/>
        </w:rPr>
      </w:pPr>
      <w:hyperlink w:anchor="_Toc229950245" w:history="1">
        <w:r w:rsidR="0027474C" w:rsidRPr="000A4A85">
          <w:rPr>
            <w:rStyle w:val="af"/>
            <w:rFonts w:ascii="Times New Roman" w:eastAsia="Arial" w:hAnsi="Times New Roman"/>
            <w:noProof/>
          </w:rPr>
          <w:t>7.2. Финансово-технически мерки</w:t>
        </w:r>
        <w:r w:rsidR="0027474C">
          <w:rPr>
            <w:noProof/>
          </w:rPr>
          <w:tab/>
        </w:r>
        <w:r w:rsidR="0027474C">
          <w:rPr>
            <w:noProof/>
          </w:rPr>
          <w:fldChar w:fldCharType="begin"/>
        </w:r>
        <w:r w:rsidR="0027474C">
          <w:rPr>
            <w:noProof/>
          </w:rPr>
          <w:instrText xml:space="preserve"> PAGEREF _Toc229950245 \h </w:instrText>
        </w:r>
        <w:r w:rsidR="0027474C">
          <w:rPr>
            <w:noProof/>
          </w:rPr>
        </w:r>
        <w:r w:rsidR="0027474C">
          <w:rPr>
            <w:noProof/>
          </w:rPr>
          <w:fldChar w:fldCharType="separate"/>
        </w:r>
        <w:r w:rsidR="0027474C">
          <w:rPr>
            <w:noProof/>
          </w:rPr>
          <w:t>34</w:t>
        </w:r>
        <w:r w:rsidR="0027474C">
          <w:rPr>
            <w:noProof/>
          </w:rPr>
          <w:fldChar w:fldCharType="end"/>
        </w:r>
      </w:hyperlink>
    </w:p>
    <w:p w14:paraId="5CFC57D8" w14:textId="77777777" w:rsidR="0027474C" w:rsidRDefault="00612A32">
      <w:pPr>
        <w:pStyle w:val="31"/>
        <w:tabs>
          <w:tab w:val="right" w:leader="dot" w:pos="9004"/>
        </w:tabs>
        <w:rPr>
          <w:rFonts w:asciiTheme="minorHAnsi" w:eastAsiaTheme="minorEastAsia" w:hAnsiTheme="minorHAnsi" w:cstheme="minorBidi"/>
          <w:noProof/>
        </w:rPr>
      </w:pPr>
      <w:hyperlink w:anchor="_Toc229950246" w:history="1">
        <w:r w:rsidR="0027474C" w:rsidRPr="000A4A85">
          <w:rPr>
            <w:rStyle w:val="af"/>
            <w:rFonts w:ascii="Times New Roman" w:eastAsia="Arial" w:hAnsi="Times New Roman"/>
            <w:noProof/>
          </w:rPr>
          <w:t>7.2.1. Технически мерки:</w:t>
        </w:r>
        <w:r w:rsidR="0027474C">
          <w:rPr>
            <w:noProof/>
          </w:rPr>
          <w:tab/>
        </w:r>
        <w:r w:rsidR="0027474C">
          <w:rPr>
            <w:noProof/>
          </w:rPr>
          <w:fldChar w:fldCharType="begin"/>
        </w:r>
        <w:r w:rsidR="0027474C">
          <w:rPr>
            <w:noProof/>
          </w:rPr>
          <w:instrText xml:space="preserve"> PAGEREF _Toc229950246 \h </w:instrText>
        </w:r>
        <w:r w:rsidR="0027474C">
          <w:rPr>
            <w:noProof/>
          </w:rPr>
        </w:r>
        <w:r w:rsidR="0027474C">
          <w:rPr>
            <w:noProof/>
          </w:rPr>
          <w:fldChar w:fldCharType="separate"/>
        </w:r>
        <w:r w:rsidR="0027474C">
          <w:rPr>
            <w:noProof/>
          </w:rPr>
          <w:t>34</w:t>
        </w:r>
        <w:r w:rsidR="0027474C">
          <w:rPr>
            <w:noProof/>
          </w:rPr>
          <w:fldChar w:fldCharType="end"/>
        </w:r>
      </w:hyperlink>
    </w:p>
    <w:p w14:paraId="57C2F46D" w14:textId="77777777" w:rsidR="0027474C" w:rsidRDefault="00612A32">
      <w:pPr>
        <w:pStyle w:val="31"/>
        <w:tabs>
          <w:tab w:val="right" w:leader="dot" w:pos="9004"/>
        </w:tabs>
        <w:rPr>
          <w:rFonts w:asciiTheme="minorHAnsi" w:eastAsiaTheme="minorEastAsia" w:hAnsiTheme="minorHAnsi" w:cstheme="minorBidi"/>
          <w:noProof/>
        </w:rPr>
      </w:pPr>
      <w:hyperlink w:anchor="_Toc229950247" w:history="1">
        <w:r w:rsidR="0027474C" w:rsidRPr="000A4A85">
          <w:rPr>
            <w:rStyle w:val="af"/>
            <w:rFonts w:ascii="Times New Roman" w:eastAsia="Arial" w:hAnsi="Times New Roman"/>
            <w:noProof/>
          </w:rPr>
          <w:t>7.2.2. Източници и схеми на финансиране:</w:t>
        </w:r>
        <w:r w:rsidR="0027474C">
          <w:rPr>
            <w:noProof/>
          </w:rPr>
          <w:tab/>
        </w:r>
        <w:r w:rsidR="0027474C">
          <w:rPr>
            <w:noProof/>
          </w:rPr>
          <w:fldChar w:fldCharType="begin"/>
        </w:r>
        <w:r w:rsidR="0027474C">
          <w:rPr>
            <w:noProof/>
          </w:rPr>
          <w:instrText xml:space="preserve"> PAGEREF _Toc229950247 \h </w:instrText>
        </w:r>
        <w:r w:rsidR="0027474C">
          <w:rPr>
            <w:noProof/>
          </w:rPr>
        </w:r>
        <w:r w:rsidR="0027474C">
          <w:rPr>
            <w:noProof/>
          </w:rPr>
          <w:fldChar w:fldCharType="separate"/>
        </w:r>
        <w:r w:rsidR="0027474C">
          <w:rPr>
            <w:noProof/>
          </w:rPr>
          <w:t>34</w:t>
        </w:r>
        <w:r w:rsidR="0027474C">
          <w:rPr>
            <w:noProof/>
          </w:rPr>
          <w:fldChar w:fldCharType="end"/>
        </w:r>
      </w:hyperlink>
    </w:p>
    <w:p w14:paraId="6D27D635" w14:textId="77777777" w:rsidR="0027474C" w:rsidRDefault="00612A32">
      <w:pPr>
        <w:pStyle w:val="12"/>
        <w:tabs>
          <w:tab w:val="right" w:leader="dot" w:pos="9004"/>
        </w:tabs>
        <w:rPr>
          <w:rFonts w:asciiTheme="minorHAnsi" w:eastAsiaTheme="minorEastAsia" w:hAnsiTheme="minorHAnsi" w:cstheme="minorBidi"/>
          <w:noProof/>
        </w:rPr>
      </w:pPr>
      <w:hyperlink w:anchor="_Toc229950248" w:history="1">
        <w:r w:rsidR="0027474C" w:rsidRPr="000A4A85">
          <w:rPr>
            <w:rStyle w:val="af"/>
            <w:rFonts w:eastAsia="Arial"/>
            <w:noProof/>
          </w:rPr>
          <w:t>8. ПРОЕКТИ</w:t>
        </w:r>
        <w:r w:rsidR="0027474C">
          <w:rPr>
            <w:noProof/>
          </w:rPr>
          <w:tab/>
        </w:r>
        <w:r w:rsidR="0027474C">
          <w:rPr>
            <w:noProof/>
          </w:rPr>
          <w:fldChar w:fldCharType="begin"/>
        </w:r>
        <w:r w:rsidR="0027474C">
          <w:rPr>
            <w:noProof/>
          </w:rPr>
          <w:instrText xml:space="preserve"> PAGEREF _Toc229950248 \h </w:instrText>
        </w:r>
        <w:r w:rsidR="0027474C">
          <w:rPr>
            <w:noProof/>
          </w:rPr>
        </w:r>
        <w:r w:rsidR="0027474C">
          <w:rPr>
            <w:noProof/>
          </w:rPr>
          <w:fldChar w:fldCharType="separate"/>
        </w:r>
        <w:r w:rsidR="0027474C">
          <w:rPr>
            <w:noProof/>
          </w:rPr>
          <w:t>35</w:t>
        </w:r>
        <w:r w:rsidR="0027474C">
          <w:rPr>
            <w:noProof/>
          </w:rPr>
          <w:fldChar w:fldCharType="end"/>
        </w:r>
      </w:hyperlink>
    </w:p>
    <w:p w14:paraId="2C519C93" w14:textId="77777777" w:rsidR="0027474C" w:rsidRDefault="00612A32">
      <w:pPr>
        <w:pStyle w:val="12"/>
        <w:tabs>
          <w:tab w:val="right" w:leader="dot" w:pos="9004"/>
        </w:tabs>
        <w:rPr>
          <w:rFonts w:asciiTheme="minorHAnsi" w:eastAsiaTheme="minorEastAsia" w:hAnsiTheme="minorHAnsi" w:cstheme="minorBidi"/>
          <w:noProof/>
        </w:rPr>
      </w:pPr>
      <w:hyperlink w:anchor="_Toc229950249" w:history="1">
        <w:r w:rsidR="0027474C" w:rsidRPr="000A4A85">
          <w:rPr>
            <w:rStyle w:val="af"/>
            <w:rFonts w:eastAsia="Arial"/>
            <w:noProof/>
          </w:rPr>
          <w:t>9.  НАБЛЮДЕНИЕ И ОЦЕНКА ОТ РЕАЛИЗИРАНИ ПРОЕКТИ</w:t>
        </w:r>
        <w:r w:rsidR="0027474C">
          <w:rPr>
            <w:noProof/>
          </w:rPr>
          <w:tab/>
        </w:r>
        <w:r w:rsidR="0027474C">
          <w:rPr>
            <w:noProof/>
          </w:rPr>
          <w:fldChar w:fldCharType="begin"/>
        </w:r>
        <w:r w:rsidR="0027474C">
          <w:rPr>
            <w:noProof/>
          </w:rPr>
          <w:instrText xml:space="preserve"> PAGEREF _Toc229950249 \h </w:instrText>
        </w:r>
        <w:r w:rsidR="0027474C">
          <w:rPr>
            <w:noProof/>
          </w:rPr>
        </w:r>
        <w:r w:rsidR="0027474C">
          <w:rPr>
            <w:noProof/>
          </w:rPr>
          <w:fldChar w:fldCharType="separate"/>
        </w:r>
        <w:r w:rsidR="0027474C">
          <w:rPr>
            <w:noProof/>
          </w:rPr>
          <w:t>37</w:t>
        </w:r>
        <w:r w:rsidR="0027474C">
          <w:rPr>
            <w:noProof/>
          </w:rPr>
          <w:fldChar w:fldCharType="end"/>
        </w:r>
      </w:hyperlink>
    </w:p>
    <w:p w14:paraId="51F08DD7" w14:textId="77777777" w:rsidR="0027474C" w:rsidRDefault="00612A32">
      <w:pPr>
        <w:pStyle w:val="12"/>
        <w:tabs>
          <w:tab w:val="right" w:leader="dot" w:pos="9004"/>
        </w:tabs>
        <w:rPr>
          <w:rFonts w:asciiTheme="minorHAnsi" w:eastAsiaTheme="minorEastAsia" w:hAnsiTheme="minorHAnsi" w:cstheme="minorBidi"/>
          <w:noProof/>
        </w:rPr>
      </w:pPr>
      <w:hyperlink w:anchor="_Toc229950250" w:history="1">
        <w:r w:rsidR="0027474C" w:rsidRPr="000A4A85">
          <w:rPr>
            <w:rStyle w:val="af"/>
            <w:rFonts w:eastAsia="Arial"/>
            <w:noProof/>
          </w:rPr>
          <w:t>10.  ЗАКЛЮЧЕНИЕ</w:t>
        </w:r>
        <w:r w:rsidR="0027474C">
          <w:rPr>
            <w:noProof/>
          </w:rPr>
          <w:tab/>
        </w:r>
        <w:r w:rsidR="0027474C">
          <w:rPr>
            <w:noProof/>
          </w:rPr>
          <w:fldChar w:fldCharType="begin"/>
        </w:r>
        <w:r w:rsidR="0027474C">
          <w:rPr>
            <w:noProof/>
          </w:rPr>
          <w:instrText xml:space="preserve"> PAGEREF _Toc229950250 \h </w:instrText>
        </w:r>
        <w:r w:rsidR="0027474C">
          <w:rPr>
            <w:noProof/>
          </w:rPr>
        </w:r>
        <w:r w:rsidR="0027474C">
          <w:rPr>
            <w:noProof/>
          </w:rPr>
          <w:fldChar w:fldCharType="separate"/>
        </w:r>
        <w:r w:rsidR="0027474C">
          <w:rPr>
            <w:noProof/>
          </w:rPr>
          <w:t>37</w:t>
        </w:r>
        <w:r w:rsidR="0027474C">
          <w:rPr>
            <w:noProof/>
          </w:rPr>
          <w:fldChar w:fldCharType="end"/>
        </w:r>
      </w:hyperlink>
    </w:p>
    <w:p w14:paraId="378508DF" w14:textId="77777777" w:rsidR="0009164C" w:rsidRDefault="00476B14">
      <w:r>
        <w:fldChar w:fldCharType="end"/>
      </w:r>
    </w:p>
    <w:p w14:paraId="05B233BF" w14:textId="77777777" w:rsidR="0009164C" w:rsidRDefault="00476B14">
      <w:pPr>
        <w:rPr>
          <w:rFonts w:eastAsia="Arial"/>
          <w:b/>
          <w:bCs/>
          <w:sz w:val="24"/>
          <w:szCs w:val="24"/>
        </w:rPr>
      </w:pPr>
      <w:r>
        <w:rPr>
          <w:rFonts w:eastAsia="Arial"/>
          <w:b/>
          <w:bCs/>
          <w:sz w:val="24"/>
          <w:szCs w:val="24"/>
        </w:rPr>
        <w:br w:type="page"/>
      </w:r>
    </w:p>
    <w:p w14:paraId="2077ECF9" w14:textId="77777777" w:rsidR="0009164C" w:rsidRDefault="0009164C">
      <w:pPr>
        <w:pStyle w:val="af1"/>
        <w:tabs>
          <w:tab w:val="right" w:leader="dot" w:pos="9190"/>
        </w:tabs>
        <w:rPr>
          <w:rFonts w:eastAsia="Arial"/>
          <w:b/>
          <w:bCs/>
          <w:sz w:val="24"/>
          <w:szCs w:val="24"/>
        </w:rPr>
      </w:pPr>
    </w:p>
    <w:p w14:paraId="652B172A" w14:textId="77777777" w:rsidR="0009164C" w:rsidRDefault="00476B14">
      <w:pPr>
        <w:pStyle w:val="1"/>
        <w:ind w:left="720"/>
      </w:pPr>
      <w:bookmarkStart w:id="2" w:name="_Toc229950221"/>
      <w:r>
        <w:t>1. ОБЩИ ПОЛОЖЕНИЯ</w:t>
      </w:r>
      <w:bookmarkEnd w:id="2"/>
    </w:p>
    <w:p w14:paraId="412481E5" w14:textId="03871011" w:rsidR="0009164C" w:rsidRDefault="00476B14">
      <w:pPr>
        <w:spacing w:before="120" w:after="120"/>
        <w:ind w:firstLine="720"/>
        <w:jc w:val="both"/>
        <w:rPr>
          <w:rFonts w:eastAsia="Arial"/>
          <w:sz w:val="24"/>
          <w:szCs w:val="24"/>
        </w:rPr>
      </w:pPr>
      <w:r>
        <w:rPr>
          <w:rFonts w:eastAsia="Arial"/>
          <w:sz w:val="24"/>
          <w:szCs w:val="24"/>
        </w:rPr>
        <w:t xml:space="preserve">Краткосрочната програма за насърчаване използването на енергия от възобновяеми източници и био горива на община </w:t>
      </w:r>
      <w:r w:rsidR="00000FFE">
        <w:rPr>
          <w:rFonts w:eastAsia="Arial"/>
          <w:sz w:val="24"/>
          <w:szCs w:val="24"/>
        </w:rPr>
        <w:t>Кнежа</w:t>
      </w:r>
      <w:r>
        <w:rPr>
          <w:rFonts w:eastAsia="Arial"/>
          <w:sz w:val="24"/>
          <w:szCs w:val="24"/>
        </w:rPr>
        <w:t xml:space="preserve"> 2026-2028 година е разработена в съответствие с Националния план за действие на енергията от възобновяеми източници (НПДЕВИ), чл. 10, ал. 1 и ал. 2 от Закона за енергията от възобновяеми източници (ЗЕВИ) и Указанията на Агенцията за устойчиво енергийно развитие от 2016 г.</w:t>
      </w:r>
    </w:p>
    <w:p w14:paraId="30980DA7" w14:textId="77777777" w:rsidR="0009164C" w:rsidRDefault="00476B14">
      <w:pPr>
        <w:spacing w:before="120" w:after="120"/>
        <w:ind w:firstLine="720"/>
        <w:jc w:val="both"/>
        <w:rPr>
          <w:rFonts w:eastAsia="Arial"/>
          <w:sz w:val="24"/>
          <w:szCs w:val="24"/>
        </w:rPr>
      </w:pPr>
      <w:r>
        <w:rPr>
          <w:rFonts w:eastAsia="Arial"/>
          <w:sz w:val="24"/>
          <w:szCs w:val="24"/>
        </w:rPr>
        <w:t>Електроенергията може да се произвежда или от не възобновяеми източници, които включват изкопаеми горива (въглища, природен газ, суров нефт), не възобновяеми отпадъци и ядрени материали в конвенционални реактори; или от възобновяеми източници (водна енергия, вятърна, слънчева енергия, биомаса, биогаз, течни био горива, отпадъци, геотермална енергия, енергия от вълните, от приливите и отливите и океанска енергия). Освен за електроенергия, възобновяемите енергийни източници се използват и за производство на енергия, която се преобразува в енергия за отопление и охлаждане, както и за горива за транспорта.</w:t>
      </w:r>
    </w:p>
    <w:p w14:paraId="545082E1" w14:textId="77777777" w:rsidR="0009164C" w:rsidRDefault="00476B14">
      <w:pPr>
        <w:pBdr>
          <w:top w:val="none" w:sz="4" w:space="0" w:color="auto"/>
          <w:left w:val="none" w:sz="4" w:space="0" w:color="auto"/>
          <w:bottom w:val="none" w:sz="4" w:space="0" w:color="auto"/>
          <w:right w:val="none" w:sz="4" w:space="0" w:color="auto"/>
          <w:between w:val="none" w:sz="4" w:space="0" w:color="auto"/>
        </w:pBdr>
        <w:ind w:firstLine="720"/>
        <w:jc w:val="both"/>
        <w:rPr>
          <w:rFonts w:eastAsia="Arial"/>
          <w:sz w:val="24"/>
          <w:szCs w:val="24"/>
        </w:rPr>
      </w:pPr>
      <w:r>
        <w:rPr>
          <w:rFonts w:eastAsia="Arial"/>
          <w:sz w:val="24"/>
          <w:szCs w:val="24"/>
        </w:rPr>
        <w:t xml:space="preserve">В зависимост от използвания енергиен източник, производството на електроенергия може да има отрицателно въздействие върху околната среда, здравето на хората и климата. 79 % от общите емисии на парникови газове в ЕС идват от използването на изкопаеми горива за производство на енергия. </w:t>
      </w:r>
    </w:p>
    <w:p w14:paraId="2FB9C8F5" w14:textId="77777777" w:rsidR="0009164C" w:rsidRDefault="00476B14">
      <w:pPr>
        <w:spacing w:before="120" w:after="120"/>
        <w:ind w:firstLine="720"/>
        <w:jc w:val="both"/>
        <w:rPr>
          <w:rFonts w:eastAsia="Arial"/>
          <w:sz w:val="24"/>
          <w:szCs w:val="24"/>
        </w:rPr>
      </w:pPr>
      <w:r>
        <w:rPr>
          <w:rFonts w:eastAsia="Arial"/>
          <w:sz w:val="24"/>
          <w:szCs w:val="24"/>
        </w:rPr>
        <w:t xml:space="preserve">По-големият дял на електроенергията от възобновяеми източници ще помогне на ЕС да постигне целта си за намаляване на емисиите на парникови газове с 55 % през 2030 г. и да достигне нетни нулеви емисии до 2050 г. </w:t>
      </w:r>
    </w:p>
    <w:p w14:paraId="055F22F8" w14:textId="77777777" w:rsidR="0009164C" w:rsidRDefault="00476B14">
      <w:pPr>
        <w:spacing w:before="120" w:after="120"/>
        <w:ind w:firstLine="720"/>
        <w:jc w:val="both"/>
        <w:rPr>
          <w:rFonts w:eastAsia="Arial"/>
          <w:sz w:val="24"/>
          <w:szCs w:val="24"/>
        </w:rPr>
      </w:pPr>
      <w:r>
        <w:rPr>
          <w:rFonts w:eastAsia="Arial"/>
          <w:sz w:val="24"/>
          <w:szCs w:val="24"/>
        </w:rPr>
        <w:t>През 2023 г. ЕС достигна 24,5% дял от брутното си крайно потребление на енергия от възобновяеми източници, което е с около 1,5 процента повече отколкото през 2022 г. (23%) и почти 3 пъти повече отколкото през 2004 г. (9,6%) по данни на Евростат (Фиг.1).</w:t>
      </w:r>
    </w:p>
    <w:p w14:paraId="2DCD2DE8" w14:textId="77777777" w:rsidR="0009164C" w:rsidRDefault="0009164C">
      <w:pPr>
        <w:spacing w:before="120" w:after="120"/>
        <w:ind w:firstLine="720"/>
        <w:jc w:val="both"/>
        <w:rPr>
          <w:rFonts w:eastAsia="Arial"/>
          <w:sz w:val="24"/>
          <w:szCs w:val="24"/>
        </w:rPr>
      </w:pPr>
    </w:p>
    <w:p w14:paraId="3366DE65" w14:textId="382862F0" w:rsidR="0009164C" w:rsidRDefault="00476B14">
      <w:pPr>
        <w:pStyle w:val="a7"/>
        <w:spacing w:before="120" w:after="120"/>
        <w:ind w:firstLine="720"/>
        <w:jc w:val="center"/>
        <w:rPr>
          <w:rFonts w:eastAsia="Arial"/>
          <w:sz w:val="20"/>
          <w:szCs w:val="20"/>
        </w:rPr>
      </w:pPr>
      <w:bookmarkStart w:id="3" w:name="_Toc229949700"/>
      <w:r>
        <w:rPr>
          <w:sz w:val="20"/>
          <w:szCs w:val="20"/>
        </w:rPr>
        <w:t xml:space="preserve">Таблица </w:t>
      </w:r>
      <w:r>
        <w:rPr>
          <w:sz w:val="20"/>
          <w:szCs w:val="20"/>
        </w:rPr>
        <w:fldChar w:fldCharType="begin"/>
      </w:r>
      <w:r>
        <w:rPr>
          <w:sz w:val="20"/>
          <w:szCs w:val="20"/>
        </w:rPr>
        <w:instrText xml:space="preserve"> SEQ Таблица \* ARABIC </w:instrText>
      </w:r>
      <w:r>
        <w:rPr>
          <w:sz w:val="20"/>
          <w:szCs w:val="20"/>
        </w:rPr>
        <w:fldChar w:fldCharType="separate"/>
      </w:r>
      <w:r w:rsidR="00E52930">
        <w:rPr>
          <w:noProof/>
          <w:sz w:val="20"/>
          <w:szCs w:val="20"/>
        </w:rPr>
        <w:t>1</w:t>
      </w:r>
      <w:r>
        <w:rPr>
          <w:sz w:val="20"/>
          <w:szCs w:val="20"/>
        </w:rPr>
        <w:fldChar w:fldCharType="end"/>
      </w:r>
      <w:r>
        <w:rPr>
          <w:sz w:val="20"/>
          <w:szCs w:val="20"/>
        </w:rPr>
        <w:t xml:space="preserve">. </w:t>
      </w:r>
      <w:r>
        <w:rPr>
          <w:rFonts w:eastAsia="Calibri"/>
          <w:bCs w:val="0"/>
          <w:sz w:val="20"/>
          <w:szCs w:val="20"/>
          <w:lang w:eastAsia="en-US"/>
        </w:rPr>
        <w:t>Дял на ВЕИ в брутното крайно потребление на енергия в ЕС</w:t>
      </w:r>
      <w:bookmarkEnd w:id="3"/>
    </w:p>
    <w:p w14:paraId="0C6E9C9D" w14:textId="77777777" w:rsidR="0009164C" w:rsidRDefault="00476B14">
      <w:pPr>
        <w:spacing w:before="120" w:after="120"/>
        <w:ind w:firstLine="720"/>
        <w:jc w:val="both"/>
        <w:rPr>
          <w:rFonts w:eastAsia="Arial"/>
          <w:sz w:val="24"/>
          <w:szCs w:val="24"/>
        </w:rPr>
      </w:pPr>
      <w:r>
        <w:rPr>
          <w:rFonts w:eastAsia="Arial"/>
          <w:noProof/>
          <w:sz w:val="24"/>
          <w:szCs w:val="24"/>
        </w:rPr>
        <w:drawing>
          <wp:inline distT="0" distB="0" distL="0" distR="0" wp14:anchorId="37A6A517" wp14:editId="0F184597">
            <wp:extent cx="4860925" cy="2785745"/>
            <wp:effectExtent l="0" t="0" r="0" b="0"/>
            <wp:docPr id="21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pic:cNvPicPr>
                  </pic:nvPicPr>
                  <pic:blipFill>
                    <a:blip r:embed="rId9"/>
                    <a:srcRect/>
                    <a:stretch>
                      <a:fillRect/>
                    </a:stretch>
                  </pic:blipFill>
                  <pic:spPr>
                    <a:xfrm>
                      <a:off x="0" y="0"/>
                      <a:ext cx="4860925" cy="2785745"/>
                    </a:xfrm>
                    <a:prstGeom prst="rect">
                      <a:avLst/>
                    </a:prstGeom>
                    <a:noFill/>
                    <a:ln>
                      <a:noFill/>
                      <a:miter/>
                    </a:ln>
                  </pic:spPr>
                </pic:pic>
              </a:graphicData>
            </a:graphic>
          </wp:inline>
        </w:drawing>
      </w:r>
    </w:p>
    <w:p w14:paraId="0A7AF74C" w14:textId="77777777" w:rsidR="0009164C" w:rsidRDefault="0009164C">
      <w:pPr>
        <w:spacing w:before="120" w:after="120"/>
        <w:ind w:firstLine="720"/>
        <w:jc w:val="both"/>
        <w:rPr>
          <w:rFonts w:eastAsia="Arial"/>
          <w:sz w:val="24"/>
          <w:szCs w:val="24"/>
        </w:rPr>
      </w:pPr>
    </w:p>
    <w:p w14:paraId="2A6DE44B" w14:textId="77777777" w:rsidR="0009164C" w:rsidRDefault="00476B14">
      <w:pPr>
        <w:spacing w:before="120" w:after="120"/>
        <w:jc w:val="center"/>
        <w:rPr>
          <w:rFonts w:eastAsia="Arial"/>
          <w:sz w:val="24"/>
          <w:szCs w:val="24"/>
        </w:rPr>
      </w:pPr>
      <w:r>
        <w:rPr>
          <w:rFonts w:eastAsia="Arial"/>
          <w:i/>
          <w:sz w:val="20"/>
          <w:szCs w:val="20"/>
        </w:rPr>
        <w:t xml:space="preserve">Източник: </w:t>
      </w:r>
      <w:r>
        <w:rPr>
          <w:rFonts w:eastAsia="Arial"/>
          <w:i/>
          <w:sz w:val="20"/>
          <w:szCs w:val="20"/>
          <w:lang w:val="en-US"/>
        </w:rPr>
        <w:t>Eurostat</w:t>
      </w:r>
    </w:p>
    <w:p w14:paraId="54DBE83D" w14:textId="77777777" w:rsidR="0009164C" w:rsidRDefault="0009164C">
      <w:pPr>
        <w:pStyle w:val="a7"/>
        <w:spacing w:after="0"/>
        <w:jc w:val="center"/>
        <w:rPr>
          <w:rFonts w:eastAsia="Calibri"/>
          <w:bCs w:val="0"/>
          <w:sz w:val="20"/>
          <w:szCs w:val="20"/>
          <w:lang w:eastAsia="en-US"/>
        </w:rPr>
      </w:pPr>
    </w:p>
    <w:p w14:paraId="13694195" w14:textId="77777777" w:rsidR="0009164C" w:rsidRDefault="0009164C">
      <w:pPr>
        <w:pStyle w:val="a7"/>
        <w:spacing w:after="0"/>
        <w:jc w:val="center"/>
        <w:rPr>
          <w:rFonts w:eastAsia="Calibri"/>
          <w:bCs w:val="0"/>
          <w:sz w:val="20"/>
          <w:szCs w:val="20"/>
          <w:lang w:eastAsia="en-US"/>
        </w:rPr>
      </w:pPr>
    </w:p>
    <w:p w14:paraId="4805A74D" w14:textId="77777777" w:rsidR="0009164C" w:rsidRDefault="0009164C">
      <w:pPr>
        <w:pStyle w:val="a7"/>
        <w:spacing w:after="0"/>
        <w:jc w:val="center"/>
        <w:rPr>
          <w:rFonts w:eastAsia="Calibri"/>
          <w:bCs w:val="0"/>
          <w:sz w:val="20"/>
          <w:szCs w:val="20"/>
          <w:lang w:eastAsia="en-US"/>
        </w:rPr>
      </w:pPr>
    </w:p>
    <w:p w14:paraId="1BF01B54" w14:textId="77777777" w:rsidR="0009164C" w:rsidRDefault="0009164C">
      <w:pPr>
        <w:pStyle w:val="a7"/>
        <w:spacing w:after="0"/>
        <w:jc w:val="center"/>
        <w:rPr>
          <w:rFonts w:eastAsia="Calibri"/>
          <w:bCs w:val="0"/>
          <w:sz w:val="20"/>
          <w:szCs w:val="20"/>
          <w:lang w:eastAsia="en-US"/>
        </w:rPr>
      </w:pPr>
    </w:p>
    <w:p w14:paraId="65551DA3" w14:textId="77777777" w:rsidR="0009164C" w:rsidRDefault="0009164C">
      <w:pPr>
        <w:pStyle w:val="a7"/>
        <w:spacing w:after="0"/>
        <w:jc w:val="center"/>
        <w:rPr>
          <w:rFonts w:eastAsia="Calibri"/>
          <w:bCs w:val="0"/>
          <w:sz w:val="20"/>
          <w:szCs w:val="20"/>
          <w:lang w:eastAsia="en-US"/>
        </w:rPr>
      </w:pPr>
    </w:p>
    <w:p w14:paraId="0D5ED1EE" w14:textId="77777777" w:rsidR="0009164C" w:rsidRDefault="0009164C">
      <w:pPr>
        <w:pStyle w:val="a7"/>
        <w:spacing w:after="0"/>
        <w:jc w:val="center"/>
        <w:rPr>
          <w:rFonts w:eastAsia="Calibri"/>
          <w:bCs w:val="0"/>
          <w:sz w:val="20"/>
          <w:szCs w:val="20"/>
          <w:lang w:eastAsia="en-US"/>
        </w:rPr>
      </w:pPr>
    </w:p>
    <w:p w14:paraId="09A85787" w14:textId="77777777" w:rsidR="0009164C" w:rsidRDefault="0009164C">
      <w:pPr>
        <w:pStyle w:val="a7"/>
        <w:spacing w:after="0"/>
        <w:jc w:val="center"/>
        <w:rPr>
          <w:rFonts w:eastAsia="Calibri"/>
          <w:bCs w:val="0"/>
          <w:sz w:val="20"/>
          <w:szCs w:val="20"/>
          <w:lang w:eastAsia="en-US"/>
        </w:rPr>
      </w:pPr>
    </w:p>
    <w:p w14:paraId="1A329523" w14:textId="7DA64004" w:rsidR="0009164C" w:rsidRDefault="00476B14">
      <w:pPr>
        <w:pStyle w:val="a7"/>
        <w:spacing w:before="120" w:after="120"/>
        <w:jc w:val="center"/>
        <w:rPr>
          <w:rFonts w:eastAsia="Arial"/>
          <w:sz w:val="20"/>
          <w:szCs w:val="20"/>
        </w:rPr>
      </w:pPr>
      <w:bookmarkStart w:id="4" w:name="_Toc229949701"/>
      <w:r>
        <w:rPr>
          <w:sz w:val="20"/>
          <w:szCs w:val="20"/>
        </w:rPr>
        <w:t xml:space="preserve">Таблица </w:t>
      </w:r>
      <w:r>
        <w:rPr>
          <w:sz w:val="20"/>
          <w:szCs w:val="20"/>
        </w:rPr>
        <w:fldChar w:fldCharType="begin"/>
      </w:r>
      <w:r>
        <w:rPr>
          <w:sz w:val="20"/>
          <w:szCs w:val="20"/>
        </w:rPr>
        <w:instrText xml:space="preserve"> SEQ Таблица \* ARABIC </w:instrText>
      </w:r>
      <w:r>
        <w:rPr>
          <w:sz w:val="20"/>
          <w:szCs w:val="20"/>
        </w:rPr>
        <w:fldChar w:fldCharType="separate"/>
      </w:r>
      <w:r w:rsidR="00E52930">
        <w:rPr>
          <w:noProof/>
          <w:sz w:val="20"/>
          <w:szCs w:val="20"/>
        </w:rPr>
        <w:t>2</w:t>
      </w:r>
      <w:r>
        <w:rPr>
          <w:sz w:val="20"/>
          <w:szCs w:val="20"/>
        </w:rPr>
        <w:fldChar w:fldCharType="end"/>
      </w:r>
      <w:r>
        <w:rPr>
          <w:sz w:val="20"/>
          <w:szCs w:val="20"/>
        </w:rPr>
        <w:t>.</w:t>
      </w:r>
      <w:r>
        <w:rPr>
          <w:rFonts w:eastAsia="Calibri"/>
          <w:bCs w:val="0"/>
          <w:sz w:val="20"/>
          <w:szCs w:val="20"/>
          <w:lang w:eastAsia="en-US"/>
        </w:rPr>
        <w:t xml:space="preserve"> Дял на възобновяемата енергия в брутното крайно потребление на енергия в България</w:t>
      </w:r>
      <w:r w:rsidR="00461A19">
        <w:rPr>
          <w:rFonts w:eastAsia="Calibri"/>
          <w:bCs w:val="0"/>
          <w:sz w:val="20"/>
          <w:szCs w:val="20"/>
          <w:lang w:eastAsia="en-US"/>
        </w:rPr>
        <w:t>, %</w:t>
      </w:r>
      <w:bookmarkEnd w:id="4"/>
    </w:p>
    <w:p w14:paraId="219010F2" w14:textId="77777777" w:rsidR="0009164C" w:rsidRDefault="0009164C">
      <w:pPr>
        <w:pStyle w:val="a7"/>
        <w:keepNext/>
        <w:jc w:val="center"/>
      </w:pPr>
    </w:p>
    <w:tbl>
      <w:tblPr>
        <w:tblW w:w="8547" w:type="dxa"/>
        <w:tblLook w:val="04A0" w:firstRow="1" w:lastRow="0" w:firstColumn="1" w:lastColumn="0" w:noHBand="0" w:noVBand="1"/>
      </w:tblPr>
      <w:tblGrid>
        <w:gridCol w:w="777"/>
        <w:gridCol w:w="777"/>
        <w:gridCol w:w="777"/>
        <w:gridCol w:w="777"/>
        <w:gridCol w:w="777"/>
        <w:gridCol w:w="777"/>
        <w:gridCol w:w="777"/>
        <w:gridCol w:w="777"/>
        <w:gridCol w:w="777"/>
        <w:gridCol w:w="777"/>
        <w:gridCol w:w="777"/>
      </w:tblGrid>
      <w:tr w:rsidR="00461A19" w:rsidRPr="00461A19" w14:paraId="7B5E273A" w14:textId="77777777" w:rsidTr="00461A19">
        <w:trPr>
          <w:gridAfter w:val="1"/>
          <w:wAfter w:w="777" w:type="dxa"/>
          <w:trHeight w:val="336"/>
        </w:trPr>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566632C1"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2004</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29B5FBA5"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2005</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4583A123"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2006</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65C99E65"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2007</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02CE6B00"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2008</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43EB9E77"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2009</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412B0F4D"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2010</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2BF6E62C"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2011</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39E900B9"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2012</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hideMark/>
          </w:tcPr>
          <w:p w14:paraId="3ACD91C6" w14:textId="77777777" w:rsidR="00461A19" w:rsidRPr="00461A19" w:rsidRDefault="00461A19" w:rsidP="00000FFE">
            <w:pPr>
              <w:jc w:val="right"/>
              <w:rPr>
                <w:rFonts w:eastAsia="Times New Roman"/>
                <w:b/>
                <w:bCs/>
                <w:color w:val="000000"/>
                <w:sz w:val="24"/>
                <w:szCs w:val="24"/>
                <w:lang w:val="en-US" w:eastAsia="en-US"/>
              </w:rPr>
            </w:pPr>
            <w:r w:rsidRPr="00461A19">
              <w:rPr>
                <w:rFonts w:eastAsia="Times New Roman"/>
                <w:b/>
                <w:bCs/>
                <w:color w:val="000000"/>
                <w:sz w:val="24"/>
                <w:szCs w:val="24"/>
                <w:lang w:val="en-US" w:eastAsia="en-US"/>
              </w:rPr>
              <w:t>2013</w:t>
            </w:r>
          </w:p>
        </w:tc>
      </w:tr>
      <w:tr w:rsidR="00461A19" w:rsidRPr="00461A19" w14:paraId="5888DB46" w14:textId="77777777" w:rsidTr="00461A19">
        <w:trPr>
          <w:gridAfter w:val="1"/>
          <w:wAfter w:w="777" w:type="dxa"/>
          <w:trHeight w:val="504"/>
        </w:trPr>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21E52764"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9,23</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6F24E238"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9,17</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750775B4"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9,42</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3A3B61DE"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9,10</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132655A5"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10,34</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40B0662B"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12,01</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4A4C678C"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13,93</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702D3D39"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14,15</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1292ABF8"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15,84</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hideMark/>
          </w:tcPr>
          <w:p w14:paraId="1FDC111A" w14:textId="77777777" w:rsidR="00461A19" w:rsidRPr="00461A19" w:rsidRDefault="00461A19" w:rsidP="00000FFE">
            <w:pPr>
              <w:jc w:val="center"/>
              <w:rPr>
                <w:rFonts w:eastAsia="Times New Roman"/>
                <w:color w:val="000000"/>
                <w:sz w:val="24"/>
                <w:szCs w:val="24"/>
                <w:lang w:val="en-US" w:eastAsia="en-US"/>
              </w:rPr>
            </w:pPr>
            <w:r w:rsidRPr="00461A19">
              <w:rPr>
                <w:rFonts w:eastAsia="Times New Roman"/>
                <w:color w:val="000000"/>
                <w:sz w:val="24"/>
                <w:szCs w:val="24"/>
                <w:lang w:val="en-US" w:eastAsia="en-US"/>
              </w:rPr>
              <w:t>18,90</w:t>
            </w:r>
          </w:p>
        </w:tc>
      </w:tr>
      <w:tr w:rsidR="00461A19" w:rsidRPr="00000FFE" w14:paraId="7920FF59" w14:textId="4293CE28" w:rsidTr="00461A19">
        <w:trPr>
          <w:trHeight w:val="504"/>
        </w:trPr>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55AF7340" w14:textId="53F84640"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2014</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46E536BD" w14:textId="76ABFA36"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2015</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6271DE5A" w14:textId="3EAAD836"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2016</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456C1FE7" w14:textId="3B356D5A"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2017</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6010A866" w14:textId="0BB0F874"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2018</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7A1935D4" w14:textId="1F383D0E"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2019</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343311FC" w14:textId="4B8AFD6E"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2020</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2645AFB7" w14:textId="2E293968"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2021</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5A72B7AD" w14:textId="7E8C1974"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2022</w:t>
            </w:r>
          </w:p>
        </w:tc>
        <w:tc>
          <w:tcPr>
            <w:tcW w:w="0" w:type="auto"/>
            <w:tcBorders>
              <w:top w:val="single" w:sz="8" w:space="0" w:color="A6A6A6"/>
              <w:left w:val="single" w:sz="8" w:space="0" w:color="A6A6A6"/>
              <w:bottom w:val="single" w:sz="8" w:space="0" w:color="A6A6A6"/>
              <w:right w:val="single" w:sz="8" w:space="0" w:color="A6A6A6"/>
            </w:tcBorders>
            <w:shd w:val="clear" w:color="auto" w:fill="CCFFFF"/>
            <w:vAlign w:val="center"/>
          </w:tcPr>
          <w:p w14:paraId="7DFD4A86" w14:textId="5FB96CB4" w:rsidR="00461A19" w:rsidRPr="00461A19" w:rsidRDefault="00461A19" w:rsidP="00461A19">
            <w:pPr>
              <w:jc w:val="center"/>
              <w:rPr>
                <w:rFonts w:eastAsia="Times New Roman"/>
                <w:color w:val="000000"/>
                <w:sz w:val="24"/>
                <w:szCs w:val="24"/>
                <w:lang w:val="en-US" w:eastAsia="en-US"/>
              </w:rPr>
            </w:pPr>
            <w:r w:rsidRPr="00461A19">
              <w:rPr>
                <w:b/>
                <w:bCs/>
                <w:color w:val="000000"/>
                <w:sz w:val="24"/>
                <w:szCs w:val="24"/>
              </w:rPr>
              <w:t>2023</w:t>
            </w:r>
          </w:p>
        </w:tc>
        <w:tc>
          <w:tcPr>
            <w:tcW w:w="777" w:type="dxa"/>
            <w:tcBorders>
              <w:top w:val="single" w:sz="8" w:space="0" w:color="A6A6A6"/>
              <w:left w:val="single" w:sz="8" w:space="0" w:color="A6A6A6"/>
              <w:bottom w:val="single" w:sz="8" w:space="0" w:color="A6A6A6"/>
              <w:right w:val="single" w:sz="8" w:space="0" w:color="A6A6A6"/>
            </w:tcBorders>
            <w:shd w:val="clear" w:color="auto" w:fill="CCFFFF"/>
            <w:vAlign w:val="center"/>
          </w:tcPr>
          <w:p w14:paraId="3B58AD2C" w14:textId="678C0F14" w:rsidR="00461A19" w:rsidRPr="00461A19" w:rsidRDefault="00461A19" w:rsidP="00461A19">
            <w:pPr>
              <w:rPr>
                <w:rFonts w:eastAsia="Times New Roman"/>
                <w:sz w:val="24"/>
                <w:szCs w:val="24"/>
                <w:lang w:val="en-US" w:eastAsia="en-US"/>
              </w:rPr>
            </w:pPr>
            <w:r w:rsidRPr="00461A19">
              <w:rPr>
                <w:b/>
                <w:bCs/>
                <w:color w:val="000000"/>
                <w:sz w:val="24"/>
                <w:szCs w:val="24"/>
              </w:rPr>
              <w:t>2024</w:t>
            </w:r>
          </w:p>
        </w:tc>
      </w:tr>
      <w:tr w:rsidR="00461A19" w:rsidRPr="00000FFE" w14:paraId="0B824F47" w14:textId="032B5C5E" w:rsidTr="00461A19">
        <w:trPr>
          <w:trHeight w:val="504"/>
        </w:trPr>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5ABD0D03" w14:textId="12D7FF5A"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18,05</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21A9142B" w14:textId="036BE323"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18,26</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6E77748F" w14:textId="5CF5551C"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18,76</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77BF81F7" w14:textId="4ACEF122"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18,69</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08E9CFDA" w14:textId="000576A7"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20,58</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0CD7A010" w14:textId="6CA59B37"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21,55</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47242C53" w14:textId="28406FD0"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23,32</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51C553ED" w14:textId="4B0E564E"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19,39</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1A319AE5" w14:textId="0011BCB7"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19,08</w:t>
            </w:r>
          </w:p>
        </w:tc>
        <w:tc>
          <w:tcPr>
            <w:tcW w:w="0" w:type="auto"/>
            <w:tcBorders>
              <w:top w:val="single" w:sz="8" w:space="0" w:color="A6A6A6"/>
              <w:left w:val="single" w:sz="8" w:space="0" w:color="A6A6A6"/>
              <w:bottom w:val="single" w:sz="8" w:space="0" w:color="A6A6A6"/>
              <w:right w:val="single" w:sz="8" w:space="0" w:color="A6A6A6"/>
            </w:tcBorders>
            <w:shd w:val="clear" w:color="auto" w:fill="FFFFFF"/>
            <w:vAlign w:val="bottom"/>
          </w:tcPr>
          <w:p w14:paraId="7C0FF6F7" w14:textId="43816BCE" w:rsidR="00461A19" w:rsidRPr="00461A19" w:rsidRDefault="00461A19" w:rsidP="00461A19">
            <w:pPr>
              <w:jc w:val="center"/>
              <w:rPr>
                <w:rFonts w:eastAsia="Times New Roman"/>
                <w:color w:val="000000"/>
                <w:sz w:val="24"/>
                <w:szCs w:val="24"/>
                <w:lang w:val="en-US" w:eastAsia="en-US"/>
              </w:rPr>
            </w:pPr>
            <w:r w:rsidRPr="00461A19">
              <w:rPr>
                <w:color w:val="000000"/>
                <w:sz w:val="24"/>
                <w:szCs w:val="24"/>
              </w:rPr>
              <w:t>23,15</w:t>
            </w:r>
          </w:p>
        </w:tc>
        <w:tc>
          <w:tcPr>
            <w:tcW w:w="777" w:type="dxa"/>
            <w:tcBorders>
              <w:top w:val="single" w:sz="8" w:space="0" w:color="A6A6A6"/>
              <w:left w:val="single" w:sz="8" w:space="0" w:color="A6A6A6"/>
              <w:bottom w:val="single" w:sz="8" w:space="0" w:color="A6A6A6"/>
              <w:right w:val="single" w:sz="8" w:space="0" w:color="A6A6A6"/>
            </w:tcBorders>
            <w:shd w:val="clear" w:color="auto" w:fill="FFFFFF"/>
            <w:vAlign w:val="bottom"/>
          </w:tcPr>
          <w:p w14:paraId="31833D6B" w14:textId="5711A7EF" w:rsidR="00461A19" w:rsidRPr="00461A19" w:rsidRDefault="00461A19" w:rsidP="00461A19">
            <w:pPr>
              <w:rPr>
                <w:rFonts w:eastAsia="Times New Roman"/>
                <w:sz w:val="24"/>
                <w:szCs w:val="24"/>
                <w:lang w:val="en-US" w:eastAsia="en-US"/>
              </w:rPr>
            </w:pPr>
            <w:r w:rsidRPr="00461A19">
              <w:rPr>
                <w:color w:val="000000"/>
                <w:sz w:val="24"/>
                <w:szCs w:val="24"/>
              </w:rPr>
              <w:t>23,21</w:t>
            </w:r>
          </w:p>
        </w:tc>
      </w:tr>
    </w:tbl>
    <w:p w14:paraId="686D62A0" w14:textId="77777777" w:rsidR="0009164C" w:rsidRDefault="00476B14">
      <w:pPr>
        <w:spacing w:before="120" w:after="120"/>
        <w:jc w:val="center"/>
        <w:rPr>
          <w:rFonts w:eastAsia="Arial"/>
          <w:i/>
          <w:sz w:val="20"/>
          <w:szCs w:val="20"/>
        </w:rPr>
      </w:pPr>
      <w:r>
        <w:rPr>
          <w:rFonts w:eastAsia="Arial"/>
          <w:i/>
          <w:sz w:val="20"/>
          <w:szCs w:val="20"/>
        </w:rPr>
        <w:t>Източник: НСИ</w:t>
      </w:r>
    </w:p>
    <w:p w14:paraId="476D7D79" w14:textId="77777777" w:rsidR="0009164C" w:rsidRDefault="00476B14">
      <w:pPr>
        <w:spacing w:before="120" w:after="120"/>
        <w:ind w:firstLine="720"/>
        <w:jc w:val="both"/>
        <w:rPr>
          <w:rFonts w:eastAsia="Arial"/>
          <w:sz w:val="24"/>
          <w:szCs w:val="24"/>
        </w:rPr>
      </w:pPr>
      <w:r>
        <w:rPr>
          <w:rFonts w:eastAsia="Arial"/>
          <w:sz w:val="24"/>
          <w:szCs w:val="24"/>
        </w:rPr>
        <w:t>България преизпълнява заложените цели за възобновяемите енергийни източници като дял от общото енергийно потребление. За България данните показват, че делът на възобновяемите източници в брутното крайно потребление на енергия е нараснал с 9.4%  – от около 13.9 % до почти 22.55% през 2023 г. по данни на Евростат.</w:t>
      </w:r>
    </w:p>
    <w:p w14:paraId="4E7373A2" w14:textId="77777777" w:rsidR="0009164C" w:rsidRDefault="0009164C">
      <w:pPr>
        <w:spacing w:before="120" w:after="120"/>
        <w:jc w:val="center"/>
        <w:rPr>
          <w:rFonts w:eastAsia="Arial"/>
          <w:sz w:val="24"/>
          <w:szCs w:val="24"/>
        </w:rPr>
      </w:pPr>
    </w:p>
    <w:p w14:paraId="3E27DE2D" w14:textId="77777777" w:rsidR="0009164C" w:rsidRDefault="00476B14">
      <w:pPr>
        <w:keepNext/>
        <w:spacing w:before="120" w:after="120"/>
        <w:jc w:val="both"/>
      </w:pPr>
      <w:r>
        <w:rPr>
          <w:noProof/>
        </w:rPr>
        <w:drawing>
          <wp:inline distT="0" distB="0" distL="0" distR="0" wp14:anchorId="4B0E9449" wp14:editId="095B9BD9">
            <wp:extent cx="5838190" cy="2272665"/>
            <wp:effectExtent l="0" t="0" r="0" b="0"/>
            <wp:docPr id="21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4"/>
                    <pic:cNvPicPr>
                      <a:picLocks noChangeAspect="1"/>
                    </pic:cNvPicPr>
                  </pic:nvPicPr>
                  <pic:blipFill>
                    <a:blip r:embed="rId10"/>
                    <a:srcRect/>
                    <a:stretch>
                      <a:fillRect/>
                    </a:stretch>
                  </pic:blipFill>
                  <pic:spPr>
                    <a:xfrm>
                      <a:off x="0" y="0"/>
                      <a:ext cx="5838190" cy="2272665"/>
                    </a:xfrm>
                    <a:prstGeom prst="rect">
                      <a:avLst/>
                    </a:prstGeom>
                    <a:noFill/>
                    <a:ln>
                      <a:noFill/>
                      <a:miter/>
                    </a:ln>
                  </pic:spPr>
                </pic:pic>
              </a:graphicData>
            </a:graphic>
          </wp:inline>
        </w:drawing>
      </w:r>
    </w:p>
    <w:p w14:paraId="1A833366" w14:textId="2F616FCA" w:rsidR="0009164C" w:rsidRDefault="00476B14">
      <w:pPr>
        <w:pStyle w:val="a7"/>
        <w:jc w:val="center"/>
        <w:rPr>
          <w:rFonts w:eastAsia="Arial"/>
          <w:sz w:val="20"/>
          <w:szCs w:val="20"/>
        </w:rPr>
      </w:pPr>
      <w:bookmarkStart w:id="5" w:name="_Toc229949656"/>
      <w:r>
        <w:rPr>
          <w:sz w:val="20"/>
          <w:szCs w:val="20"/>
        </w:rPr>
        <w:t xml:space="preserve">Фиг. </w:t>
      </w:r>
      <w:r>
        <w:rPr>
          <w:sz w:val="20"/>
          <w:szCs w:val="20"/>
        </w:rPr>
        <w:fldChar w:fldCharType="begin"/>
      </w:r>
      <w:r>
        <w:rPr>
          <w:sz w:val="20"/>
          <w:szCs w:val="20"/>
        </w:rPr>
        <w:instrText xml:space="preserve"> SEQ Фиг. \* ARABIC </w:instrText>
      </w:r>
      <w:r>
        <w:rPr>
          <w:sz w:val="20"/>
          <w:szCs w:val="20"/>
        </w:rPr>
        <w:fldChar w:fldCharType="separate"/>
      </w:r>
      <w:r w:rsidR="00E52930">
        <w:rPr>
          <w:noProof/>
          <w:sz w:val="20"/>
          <w:szCs w:val="20"/>
        </w:rPr>
        <w:t>1</w:t>
      </w:r>
      <w:r>
        <w:rPr>
          <w:sz w:val="20"/>
          <w:szCs w:val="20"/>
        </w:rPr>
        <w:fldChar w:fldCharType="end"/>
      </w:r>
      <w:r>
        <w:rPr>
          <w:sz w:val="20"/>
          <w:szCs w:val="20"/>
        </w:rPr>
        <w:t xml:space="preserve"> Дял на възобновяемите източници в брутното крайно потребление на енергия в ЕС и България</w:t>
      </w:r>
      <w:bookmarkEnd w:id="5"/>
    </w:p>
    <w:p w14:paraId="36579BBC" w14:textId="77777777" w:rsidR="0009164C" w:rsidRPr="00476B14" w:rsidRDefault="00476B14">
      <w:pPr>
        <w:spacing w:before="120" w:after="120"/>
        <w:jc w:val="center"/>
        <w:rPr>
          <w:rFonts w:eastAsia="Arial"/>
          <w:i/>
          <w:sz w:val="20"/>
          <w:szCs w:val="20"/>
        </w:rPr>
      </w:pPr>
      <w:r>
        <w:rPr>
          <w:rFonts w:eastAsia="Arial"/>
          <w:i/>
          <w:sz w:val="20"/>
          <w:szCs w:val="20"/>
        </w:rPr>
        <w:t xml:space="preserve">Източник: </w:t>
      </w:r>
      <w:r>
        <w:rPr>
          <w:rFonts w:eastAsia="Arial"/>
          <w:i/>
          <w:sz w:val="20"/>
          <w:szCs w:val="20"/>
          <w:lang w:val="en-US"/>
        </w:rPr>
        <w:t>Eurostat</w:t>
      </w:r>
    </w:p>
    <w:p w14:paraId="59FE404E" w14:textId="77777777" w:rsidR="0009164C" w:rsidRDefault="00476B14">
      <w:pPr>
        <w:spacing w:before="120" w:after="120"/>
        <w:ind w:firstLine="720"/>
        <w:jc w:val="both"/>
        <w:rPr>
          <w:rFonts w:eastAsia="Arial"/>
          <w:sz w:val="24"/>
          <w:szCs w:val="24"/>
        </w:rPr>
      </w:pPr>
      <w:r>
        <w:rPr>
          <w:rFonts w:eastAsia="Arial"/>
          <w:sz w:val="24"/>
          <w:szCs w:val="24"/>
        </w:rPr>
        <w:t>Възобновяемите източници на енергия са алтернативи на изкопаемите горива, които допринасят за намаляването на емисиите на парникови газове, разнообразяват енергийните доставки и намаляват зависимостта от ненадеждни и непостоянни пазари на изкопаеми горива, особено на нефт и газ.</w:t>
      </w:r>
    </w:p>
    <w:p w14:paraId="09F5D558" w14:textId="77777777" w:rsidR="0009164C" w:rsidRDefault="00476B14">
      <w:pPr>
        <w:spacing w:before="120" w:after="120"/>
        <w:ind w:firstLine="720"/>
        <w:jc w:val="both"/>
        <w:rPr>
          <w:rFonts w:eastAsia="Arial"/>
          <w:sz w:val="24"/>
          <w:szCs w:val="24"/>
        </w:rPr>
      </w:pPr>
      <w:r>
        <w:rPr>
          <w:rFonts w:eastAsia="Arial"/>
          <w:sz w:val="24"/>
          <w:szCs w:val="24"/>
        </w:rPr>
        <w:t xml:space="preserve">Директива 2009/28/ЕО за насърчаване използването на енергия от възобновяеми източници установява общата рамка за насърчаване използването на енергията от възобновяеми източници в ЕС. С нея се задават задължителни национални цели за общия дял на енергия от възобновяеми източници в брутното крайно потребление на енергия, както и за дела на енергията от възобновяеми източници в транспорта. </w:t>
      </w:r>
    </w:p>
    <w:p w14:paraId="37063EC0" w14:textId="77777777" w:rsidR="0009164C" w:rsidRDefault="00476B14">
      <w:pPr>
        <w:spacing w:before="120" w:after="120"/>
        <w:ind w:firstLine="720"/>
        <w:jc w:val="both"/>
        <w:rPr>
          <w:rFonts w:eastAsia="Arial"/>
          <w:sz w:val="24"/>
          <w:szCs w:val="24"/>
        </w:rPr>
      </w:pPr>
      <w:r>
        <w:rPr>
          <w:rFonts w:eastAsia="Arial"/>
          <w:sz w:val="24"/>
          <w:szCs w:val="24"/>
        </w:rPr>
        <w:t xml:space="preserve">През септември 2023 година се приемат изменения и новата Директива 2023/2413 за насърчаване използването на енергия от възобновяеми източници поставя по-амбициозни цели пред страните от ЕС. Държавите-членки следва колективно да </w:t>
      </w:r>
      <w:r>
        <w:rPr>
          <w:rFonts w:eastAsia="Arial"/>
          <w:sz w:val="24"/>
          <w:szCs w:val="24"/>
        </w:rPr>
        <w:lastRenderedPageBreak/>
        <w:t>осигурят постигането през 2030 г. на поне 42,5 % дял на енергията от ВИ в брутното крайно потребление на енергия в Съюза. 79 % от общите емисии на парникови газове в ЕС идват от използването на изкопаеми горива за производство на енергия. По-големият дял на електроенергията от ВИ ще помогне на ЕС да постигне новите цели за намаляване на емисиите на парникови газове с 55% до 2030 г. и постигането на нулеви емисии до 2050 г.</w:t>
      </w:r>
    </w:p>
    <w:p w14:paraId="05A224EB" w14:textId="77777777" w:rsidR="0009164C" w:rsidRDefault="00476B14">
      <w:pPr>
        <w:spacing w:before="120" w:after="120"/>
        <w:ind w:firstLine="720"/>
        <w:jc w:val="both"/>
        <w:rPr>
          <w:rFonts w:eastAsia="Arial"/>
          <w:sz w:val="24"/>
          <w:szCs w:val="24"/>
        </w:rPr>
      </w:pPr>
      <w:r>
        <w:rPr>
          <w:rFonts w:eastAsia="Arial"/>
          <w:sz w:val="24"/>
          <w:szCs w:val="24"/>
        </w:rPr>
        <w:t>С промените се привежда в действие и принципът за енергията от възобновяеми източници като първостепенен обществен интерес, въвежда се определянето на целеви райони</w:t>
      </w:r>
      <w:r>
        <w:rPr>
          <w:rFonts w:eastAsia="Arial"/>
          <w:sz w:val="24"/>
          <w:szCs w:val="24"/>
          <w:vertAlign w:val="superscript"/>
        </w:rPr>
        <w:footnoteReference w:id="1"/>
      </w:r>
      <w:r>
        <w:rPr>
          <w:rFonts w:eastAsia="Arial"/>
          <w:sz w:val="24"/>
          <w:szCs w:val="24"/>
        </w:rPr>
        <w:t xml:space="preserve"> и други начини за съкращаване и опростяване на издаването на разрешения, като същевременно се свеждат до минимум потенциалните рискове и отрицателните въздействия върху околната среда. В тях се предвижда и възможността за създаване на регулаторни тестови среди за насърчаване на иновациите в сектора. </w:t>
      </w:r>
    </w:p>
    <w:p w14:paraId="386F04B1" w14:textId="77777777" w:rsidR="0009164C" w:rsidRDefault="00476B14">
      <w:pPr>
        <w:spacing w:before="120" w:after="120"/>
        <w:ind w:firstLine="720"/>
        <w:jc w:val="both"/>
        <w:rPr>
          <w:rFonts w:eastAsia="Arial"/>
          <w:sz w:val="24"/>
          <w:szCs w:val="24"/>
        </w:rPr>
      </w:pPr>
      <w:r>
        <w:rPr>
          <w:rFonts w:eastAsia="Arial"/>
          <w:sz w:val="24"/>
          <w:szCs w:val="24"/>
        </w:rPr>
        <w:t xml:space="preserve">Един от важните моменти е, че тя постановява процедурите за издаване на разрешения за нови ВЕИ централи или за адаптиране на съществуващите такива. Разрешенията трябва да се издават в максимум 12-месечен срок за нови инсталации за енергия от възобновяеми източници, разположени в т.нар. целеви райони за производство на енергия от възобновяеми източници. За останалите зони продължителността на процедурата не трябва да надвишава 24 месеца. </w:t>
      </w:r>
    </w:p>
    <w:p w14:paraId="1613D26B" w14:textId="77777777" w:rsidR="0009164C" w:rsidRDefault="00476B14">
      <w:pPr>
        <w:pBdr>
          <w:top w:val="none" w:sz="4" w:space="0" w:color="auto"/>
          <w:left w:val="none" w:sz="4" w:space="0" w:color="auto"/>
          <w:bottom w:val="none" w:sz="4" w:space="0" w:color="auto"/>
          <w:right w:val="none" w:sz="4" w:space="0" w:color="auto"/>
          <w:between w:val="none" w:sz="4" w:space="0" w:color="auto"/>
        </w:pBdr>
        <w:ind w:firstLine="720"/>
        <w:jc w:val="both"/>
        <w:rPr>
          <w:rFonts w:eastAsia="Arial"/>
          <w:sz w:val="24"/>
          <w:szCs w:val="24"/>
        </w:rPr>
      </w:pPr>
      <w:r>
        <w:rPr>
          <w:sz w:val="24"/>
          <w:szCs w:val="24"/>
        </w:rPr>
        <w:t xml:space="preserve">Чрез Директивата 2024/1711 </w:t>
      </w:r>
      <w:r>
        <w:rPr>
          <w:rFonts w:eastAsia="Arial"/>
          <w:sz w:val="24"/>
          <w:szCs w:val="24"/>
        </w:rPr>
        <w:t>по отношение на подобряването на структурата на пазара на електроенергия</w:t>
      </w:r>
      <w:r>
        <w:rPr>
          <w:sz w:val="24"/>
          <w:szCs w:val="24"/>
        </w:rPr>
        <w:t xml:space="preserve">, също има промени, така, че да се даде възможност на потребителите ефективно да участват на енергийните пазари (индивидуално или чрез енергийни общности или колективни схеми за собствено потребление) за производство, собствено потребление, продажба или споделяне на енергия от възобновяеми източници. </w:t>
      </w:r>
    </w:p>
    <w:p w14:paraId="117C1DBA" w14:textId="77777777" w:rsidR="0009164C" w:rsidRDefault="00476B14">
      <w:pPr>
        <w:spacing w:before="120" w:after="120"/>
        <w:jc w:val="both"/>
        <w:rPr>
          <w:rFonts w:eastAsia="Arial"/>
          <w:sz w:val="24"/>
          <w:szCs w:val="24"/>
        </w:rPr>
      </w:pPr>
      <w:r>
        <w:rPr>
          <w:rFonts w:eastAsia="Arial"/>
          <w:sz w:val="24"/>
          <w:szCs w:val="24"/>
        </w:rPr>
        <w:tab/>
        <w:t>Република България ще се стреми да постигне до 2030 г. най-малко 27.09 % дял на енергията от ВИ в брутното крайно потребление на енергия чрез увеличаване на потреблението на енергия от ВИ и в трите сектора: електрическа енергия, топлинна енергия и енергия за охлаждане, и транспорт. Постигането на тази цел предполага изграждане и разширение на съоръжения за добив на енергия от ВИ, дължащ се на увеличаване на произведената електрическа енергия от слънчева и вятърна енергия и биомаса.</w:t>
      </w:r>
    </w:p>
    <w:p w14:paraId="618D2DA7" w14:textId="77777777" w:rsidR="0009164C" w:rsidRDefault="00476B14">
      <w:pPr>
        <w:spacing w:before="120" w:after="120"/>
        <w:ind w:firstLine="720"/>
        <w:jc w:val="both"/>
        <w:rPr>
          <w:rFonts w:eastAsia="Arial"/>
          <w:sz w:val="24"/>
          <w:szCs w:val="24"/>
        </w:rPr>
      </w:pPr>
      <w:r>
        <w:rPr>
          <w:rFonts w:eastAsia="Arial"/>
          <w:sz w:val="24"/>
          <w:szCs w:val="24"/>
        </w:rPr>
        <w:t xml:space="preserve">Инсталираните ВЕИ мощности в България за периода от 2000 г. до 2024 г. могат да се видят на следните графики:  </w:t>
      </w:r>
      <w:r>
        <w:rPr>
          <w:rFonts w:eastAsia="Arial"/>
          <w:sz w:val="24"/>
          <w:szCs w:val="24"/>
        </w:rPr>
        <w:tab/>
      </w:r>
    </w:p>
    <w:p w14:paraId="001D4BA5" w14:textId="77777777" w:rsidR="0009164C" w:rsidRDefault="00476B14">
      <w:pPr>
        <w:keepNext/>
        <w:spacing w:before="120" w:after="120"/>
        <w:jc w:val="both"/>
      </w:pPr>
      <w:r>
        <w:rPr>
          <w:rFonts w:eastAsia="Arial"/>
          <w:noProof/>
          <w:sz w:val="24"/>
          <w:szCs w:val="24"/>
        </w:rPr>
        <w:drawing>
          <wp:inline distT="0" distB="0" distL="0" distR="0" wp14:anchorId="1A7699D1" wp14:editId="52F7B36D">
            <wp:extent cx="5838190" cy="2446020"/>
            <wp:effectExtent l="0" t="0" r="0" b="0"/>
            <wp:docPr id="21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5"/>
                    <pic:cNvPicPr>
                      <a:picLocks noChangeAspect="1"/>
                    </pic:cNvPicPr>
                  </pic:nvPicPr>
                  <pic:blipFill>
                    <a:blip r:embed="rId11"/>
                    <a:srcRect b="9065"/>
                    <a:stretch/>
                  </pic:blipFill>
                  <pic:spPr>
                    <a:xfrm>
                      <a:off x="0" y="0"/>
                      <a:ext cx="5838190" cy="2446020"/>
                    </a:xfrm>
                    <a:prstGeom prst="rect">
                      <a:avLst/>
                    </a:prstGeom>
                    <a:noFill/>
                    <a:ln>
                      <a:noFill/>
                    </a:ln>
                  </pic:spPr>
                </pic:pic>
              </a:graphicData>
            </a:graphic>
          </wp:inline>
        </w:drawing>
      </w:r>
    </w:p>
    <w:p w14:paraId="7EEBA299" w14:textId="71893EF2" w:rsidR="0009164C" w:rsidRDefault="00476B14">
      <w:pPr>
        <w:pStyle w:val="a7"/>
        <w:jc w:val="center"/>
        <w:rPr>
          <w:sz w:val="20"/>
          <w:szCs w:val="20"/>
        </w:rPr>
      </w:pPr>
      <w:bookmarkStart w:id="6" w:name="_Toc229949657"/>
      <w:r>
        <w:rPr>
          <w:sz w:val="20"/>
          <w:szCs w:val="20"/>
        </w:rPr>
        <w:t xml:space="preserve">Фиг. </w:t>
      </w:r>
      <w:r>
        <w:rPr>
          <w:sz w:val="20"/>
          <w:szCs w:val="20"/>
        </w:rPr>
        <w:fldChar w:fldCharType="begin"/>
      </w:r>
      <w:r>
        <w:rPr>
          <w:sz w:val="20"/>
          <w:szCs w:val="20"/>
        </w:rPr>
        <w:instrText xml:space="preserve"> SEQ Фиг. \* ARABIC </w:instrText>
      </w:r>
      <w:r>
        <w:rPr>
          <w:sz w:val="20"/>
          <w:szCs w:val="20"/>
        </w:rPr>
        <w:fldChar w:fldCharType="separate"/>
      </w:r>
      <w:r w:rsidR="00E52930">
        <w:rPr>
          <w:noProof/>
          <w:sz w:val="20"/>
          <w:szCs w:val="20"/>
        </w:rPr>
        <w:t>2</w:t>
      </w:r>
      <w:r>
        <w:rPr>
          <w:sz w:val="20"/>
          <w:szCs w:val="20"/>
        </w:rPr>
        <w:fldChar w:fldCharType="end"/>
      </w:r>
      <w:r>
        <w:rPr>
          <w:sz w:val="20"/>
          <w:szCs w:val="20"/>
        </w:rPr>
        <w:t xml:space="preserve"> Инсталирани ВЕИ мощности в България за периода 2000-2024 г.</w:t>
      </w:r>
      <w:bookmarkEnd w:id="6"/>
    </w:p>
    <w:p w14:paraId="30C9C77D" w14:textId="77777777" w:rsidR="0009164C" w:rsidRDefault="00476B14">
      <w:pPr>
        <w:jc w:val="center"/>
        <w:rPr>
          <w:i/>
        </w:rPr>
      </w:pPr>
      <w:r>
        <w:rPr>
          <w:i/>
        </w:rPr>
        <w:lastRenderedPageBreak/>
        <w:t>Източник: АУЕР</w:t>
      </w:r>
    </w:p>
    <w:p w14:paraId="47F6CAAB" w14:textId="77777777" w:rsidR="0009164C" w:rsidRDefault="00476B14">
      <w:pPr>
        <w:pStyle w:val="1"/>
        <w:ind w:left="720"/>
      </w:pPr>
      <w:bookmarkStart w:id="7" w:name="_Toc229950222"/>
      <w:r>
        <w:t>2. ЦЕЛ НА ПРОГРАМАТА</w:t>
      </w:r>
      <w:bookmarkEnd w:id="7"/>
    </w:p>
    <w:p w14:paraId="61C9EE2A" w14:textId="3E92F41C" w:rsidR="0009164C" w:rsidRDefault="00476B14" w:rsidP="004A2D79">
      <w:pPr>
        <w:spacing w:before="120" w:after="120"/>
        <w:ind w:firstLine="720"/>
        <w:jc w:val="both"/>
        <w:rPr>
          <w:rFonts w:eastAsia="Arial"/>
          <w:sz w:val="24"/>
          <w:szCs w:val="24"/>
        </w:rPr>
      </w:pPr>
      <w:r>
        <w:rPr>
          <w:rFonts w:eastAsia="Arial"/>
          <w:sz w:val="24"/>
          <w:szCs w:val="24"/>
        </w:rPr>
        <w:t xml:space="preserve">Краткосрочната програма за насърчаване използването на енергия от възобновяеми източници и био горива на община </w:t>
      </w:r>
      <w:r w:rsidR="00000FFE">
        <w:rPr>
          <w:rFonts w:eastAsia="Arial"/>
          <w:sz w:val="24"/>
          <w:szCs w:val="24"/>
        </w:rPr>
        <w:t>Кнежа</w:t>
      </w:r>
      <w:r>
        <w:rPr>
          <w:rFonts w:eastAsia="Arial"/>
          <w:sz w:val="24"/>
          <w:szCs w:val="24"/>
        </w:rPr>
        <w:t xml:space="preserve"> 2026-2028 година  е съобразена с развитието на </w:t>
      </w:r>
      <w:r w:rsidR="004A2D79" w:rsidRPr="004A2D79">
        <w:rPr>
          <w:rFonts w:eastAsia="Arial"/>
          <w:sz w:val="24"/>
          <w:szCs w:val="24"/>
        </w:rPr>
        <w:t>Северозападния район за планиране</w:t>
      </w:r>
      <w:r>
        <w:rPr>
          <w:rFonts w:eastAsia="Arial"/>
          <w:sz w:val="24"/>
          <w:szCs w:val="24"/>
        </w:rPr>
        <w:t xml:space="preserve">, с особеностите и потенциала на общината, както и с действащия </w:t>
      </w:r>
      <w:r w:rsidR="004A2D79" w:rsidRPr="004A2D79">
        <w:rPr>
          <w:rFonts w:eastAsia="Arial"/>
          <w:sz w:val="24"/>
          <w:szCs w:val="24"/>
        </w:rPr>
        <w:t>ПЛАН ЗА ИНТЕГРИРАНО РАЗВИТИЕ</w:t>
      </w:r>
      <w:r w:rsidR="004A2D79">
        <w:rPr>
          <w:rFonts w:eastAsia="Arial"/>
          <w:sz w:val="24"/>
          <w:szCs w:val="24"/>
        </w:rPr>
        <w:t xml:space="preserve"> </w:t>
      </w:r>
      <w:r w:rsidR="004A2D79" w:rsidRPr="004A2D79">
        <w:rPr>
          <w:rFonts w:eastAsia="Arial"/>
          <w:sz w:val="24"/>
          <w:szCs w:val="24"/>
        </w:rPr>
        <w:t>НА ОБЩИНА КНЕЖА</w:t>
      </w:r>
      <w:r w:rsidR="004A2D79">
        <w:rPr>
          <w:rFonts w:eastAsia="Arial"/>
          <w:sz w:val="24"/>
          <w:szCs w:val="24"/>
        </w:rPr>
        <w:t xml:space="preserve"> </w:t>
      </w:r>
      <w:r w:rsidR="004A2D79" w:rsidRPr="004A2D79">
        <w:rPr>
          <w:rFonts w:eastAsia="Arial"/>
          <w:sz w:val="24"/>
          <w:szCs w:val="24"/>
        </w:rPr>
        <w:t>(2021-2027г.)</w:t>
      </w:r>
      <w:r>
        <w:rPr>
          <w:rFonts w:eastAsia="Arial"/>
          <w:sz w:val="24"/>
          <w:szCs w:val="24"/>
        </w:rPr>
        <w:t>.</w:t>
      </w:r>
    </w:p>
    <w:p w14:paraId="1AC2BE9E" w14:textId="77777777" w:rsidR="0009164C" w:rsidRDefault="00476B14">
      <w:pPr>
        <w:spacing w:before="120" w:after="120"/>
        <w:ind w:firstLine="720"/>
        <w:jc w:val="both"/>
        <w:rPr>
          <w:rFonts w:eastAsia="Arial"/>
          <w:sz w:val="24"/>
          <w:szCs w:val="24"/>
        </w:rPr>
      </w:pPr>
      <w:r>
        <w:rPr>
          <w:rFonts w:eastAsia="Arial"/>
          <w:sz w:val="24"/>
          <w:szCs w:val="24"/>
        </w:rPr>
        <w:t>Основната цел на програмата е насърчаване използването на енергия от възобновяеми източници. Реализацията на този процес се постига чрез определяне на възможните дейности, мерки и инвестиционните намерения на общината.</w:t>
      </w:r>
    </w:p>
    <w:p w14:paraId="3C176274" w14:textId="77777777" w:rsidR="0009164C" w:rsidRDefault="00476B14">
      <w:pPr>
        <w:spacing w:before="120" w:after="120"/>
        <w:ind w:firstLine="720"/>
        <w:jc w:val="both"/>
        <w:rPr>
          <w:sz w:val="24"/>
          <w:szCs w:val="24"/>
        </w:rPr>
      </w:pPr>
      <w:r>
        <w:rPr>
          <w:rFonts w:eastAsia="Arial"/>
          <w:b/>
          <w:sz w:val="24"/>
          <w:szCs w:val="24"/>
        </w:rPr>
        <w:t>Основната цел</w:t>
      </w:r>
      <w:r>
        <w:rPr>
          <w:rFonts w:eastAsia="Arial"/>
          <w:sz w:val="24"/>
          <w:szCs w:val="24"/>
        </w:rPr>
        <w:t xml:space="preserve"> на програмата е: </w:t>
      </w:r>
    </w:p>
    <w:p w14:paraId="6828D8AD" w14:textId="77777777" w:rsidR="0009164C" w:rsidRDefault="00476B14">
      <w:pPr>
        <w:spacing w:before="120" w:after="120"/>
        <w:ind w:firstLine="720"/>
        <w:jc w:val="both"/>
        <w:rPr>
          <w:sz w:val="24"/>
          <w:szCs w:val="24"/>
        </w:rPr>
      </w:pPr>
      <w:r>
        <w:rPr>
          <w:rFonts w:eastAsia="Times New Roman"/>
          <w:b/>
          <w:bCs/>
          <w:i/>
          <w:iCs/>
          <w:sz w:val="24"/>
          <w:szCs w:val="24"/>
        </w:rPr>
        <w:t>Създаване на устойчив модел и развитие на енергийната система и инфраструктура на Общината за производство и потребление на енергия с балансирано оползотворяване на конвенционални и възобновяеми енергийни ресурси на основата на съвременни енергийни и информационни технологии.</w:t>
      </w:r>
    </w:p>
    <w:p w14:paraId="020D4B34" w14:textId="77777777" w:rsidR="0009164C" w:rsidRDefault="00476B14">
      <w:pPr>
        <w:tabs>
          <w:tab w:val="left" w:pos="1440"/>
        </w:tabs>
        <w:spacing w:line="242" w:lineRule="auto"/>
        <w:jc w:val="both"/>
        <w:rPr>
          <w:rFonts w:ascii="Wingdings" w:eastAsia="Wingdings" w:hAnsi="Wingdings" w:cs="Wingdings"/>
          <w:sz w:val="48"/>
          <w:szCs w:val="48"/>
          <w:vertAlign w:val="superscript"/>
        </w:rPr>
      </w:pPr>
      <w:r>
        <w:rPr>
          <w:rFonts w:eastAsia="Times New Roman"/>
          <w:b/>
          <w:bCs/>
          <w:sz w:val="24"/>
          <w:szCs w:val="24"/>
        </w:rPr>
        <w:tab/>
        <w:t>ПРИОРИТЕТ 1:</w:t>
      </w:r>
      <w:r>
        <w:rPr>
          <w:rFonts w:eastAsia="Times New Roman"/>
          <w:sz w:val="24"/>
          <w:szCs w:val="24"/>
        </w:rPr>
        <w:t xml:space="preserve"> </w:t>
      </w:r>
      <w:r>
        <w:rPr>
          <w:rFonts w:eastAsia="Arial"/>
          <w:sz w:val="24"/>
          <w:szCs w:val="24"/>
        </w:rPr>
        <w:t>Да се подобри енергийното управление на територията на общината включително, чрез ув</w:t>
      </w:r>
      <w:r>
        <w:rPr>
          <w:rFonts w:eastAsia="Times New Roman"/>
          <w:sz w:val="24"/>
          <w:szCs w:val="24"/>
        </w:rPr>
        <w:t>еличаване използването на ВЕИ в общинския сектор и намаляване потреблението на енергия от конвенционални източници;</w:t>
      </w:r>
    </w:p>
    <w:p w14:paraId="530AC203" w14:textId="77777777" w:rsidR="0009164C" w:rsidRDefault="0009164C">
      <w:pPr>
        <w:spacing w:line="149" w:lineRule="exact"/>
        <w:jc w:val="both"/>
        <w:rPr>
          <w:rFonts w:ascii="Wingdings" w:eastAsia="Wingdings" w:hAnsi="Wingdings" w:cs="Wingdings"/>
          <w:sz w:val="48"/>
          <w:szCs w:val="48"/>
          <w:vertAlign w:val="superscript"/>
        </w:rPr>
      </w:pPr>
    </w:p>
    <w:p w14:paraId="5EC1C8CE" w14:textId="77777777" w:rsidR="0009164C" w:rsidRDefault="00476B14">
      <w:pPr>
        <w:tabs>
          <w:tab w:val="left" w:pos="1440"/>
        </w:tabs>
        <w:jc w:val="both"/>
        <w:rPr>
          <w:rFonts w:ascii="Wingdings" w:eastAsia="Wingdings" w:hAnsi="Wingdings" w:cs="Wingdings"/>
          <w:sz w:val="48"/>
          <w:szCs w:val="48"/>
          <w:vertAlign w:val="superscript"/>
        </w:rPr>
      </w:pPr>
      <w:r>
        <w:rPr>
          <w:rFonts w:eastAsia="Times New Roman"/>
          <w:b/>
          <w:bCs/>
          <w:sz w:val="24"/>
          <w:szCs w:val="24"/>
        </w:rPr>
        <w:tab/>
        <w:t>ПРИОРИТЕТ 2:</w:t>
      </w:r>
      <w:r>
        <w:rPr>
          <w:rFonts w:eastAsia="Times New Roman"/>
          <w:sz w:val="24"/>
          <w:szCs w:val="24"/>
        </w:rPr>
        <w:t xml:space="preserve"> Насърчаване производството и използването на енергия от ВЕИ в частния сектор чрез</w:t>
      </w:r>
      <w:r>
        <w:rPr>
          <w:rFonts w:eastAsia="Arial"/>
          <w:sz w:val="24"/>
          <w:szCs w:val="24"/>
        </w:rPr>
        <w:t xml:space="preserve"> въвеждане на локални източници на възобновяема енергия (слънчеви колектори, фотоволтаици, геотермални източници, използване на биомаса, в т.ч. преработка на отпадъци)</w:t>
      </w:r>
      <w:r>
        <w:rPr>
          <w:rFonts w:eastAsia="Times New Roman"/>
          <w:sz w:val="24"/>
          <w:szCs w:val="24"/>
        </w:rPr>
        <w:t>;</w:t>
      </w:r>
    </w:p>
    <w:p w14:paraId="4B415DE7" w14:textId="77777777" w:rsidR="0009164C" w:rsidRDefault="0009164C">
      <w:pPr>
        <w:spacing w:line="2" w:lineRule="exact"/>
        <w:jc w:val="both"/>
        <w:rPr>
          <w:rFonts w:ascii="Wingdings" w:eastAsia="Wingdings" w:hAnsi="Wingdings" w:cs="Wingdings"/>
          <w:sz w:val="48"/>
          <w:szCs w:val="48"/>
          <w:vertAlign w:val="superscript"/>
        </w:rPr>
      </w:pPr>
    </w:p>
    <w:p w14:paraId="25BC434E" w14:textId="77777777" w:rsidR="0009164C" w:rsidRDefault="0009164C">
      <w:pPr>
        <w:tabs>
          <w:tab w:val="left" w:pos="1440"/>
        </w:tabs>
        <w:spacing w:line="187" w:lineRule="auto"/>
        <w:ind w:left="1440"/>
        <w:jc w:val="both"/>
        <w:rPr>
          <w:rFonts w:eastAsia="Times New Roman"/>
          <w:b/>
          <w:bCs/>
          <w:sz w:val="24"/>
          <w:szCs w:val="24"/>
        </w:rPr>
      </w:pPr>
    </w:p>
    <w:p w14:paraId="426EDFC0" w14:textId="77777777" w:rsidR="0009164C" w:rsidRDefault="00476B14">
      <w:pPr>
        <w:tabs>
          <w:tab w:val="left" w:pos="1440"/>
        </w:tabs>
        <w:jc w:val="both"/>
        <w:rPr>
          <w:rFonts w:eastAsia="Times New Roman"/>
          <w:sz w:val="24"/>
          <w:szCs w:val="24"/>
        </w:rPr>
      </w:pPr>
      <w:r>
        <w:rPr>
          <w:rFonts w:eastAsia="Times New Roman"/>
          <w:b/>
          <w:bCs/>
          <w:sz w:val="24"/>
          <w:szCs w:val="24"/>
        </w:rPr>
        <w:tab/>
        <w:t xml:space="preserve">ПРИОРИТЕТ 3: </w:t>
      </w:r>
      <w:r>
        <w:rPr>
          <w:rFonts w:eastAsia="Arial"/>
          <w:sz w:val="24"/>
          <w:szCs w:val="24"/>
        </w:rPr>
        <w:t>Да се постигане икономически растеж и устойчиво енергийно развитие на общината посредством и</w:t>
      </w:r>
      <w:r>
        <w:rPr>
          <w:rFonts w:eastAsia="Times New Roman"/>
          <w:sz w:val="24"/>
          <w:szCs w:val="24"/>
        </w:rPr>
        <w:t>нвестиции в съоръжения    и инсталации за производство на енергия от ВЕИ;</w:t>
      </w:r>
    </w:p>
    <w:p w14:paraId="328AAF7A" w14:textId="77777777" w:rsidR="0009164C" w:rsidRDefault="0009164C">
      <w:pPr>
        <w:spacing w:line="220" w:lineRule="auto"/>
        <w:ind w:left="1440"/>
        <w:jc w:val="both"/>
        <w:rPr>
          <w:rFonts w:eastAsia="Times New Roman"/>
          <w:sz w:val="24"/>
          <w:szCs w:val="24"/>
        </w:rPr>
      </w:pPr>
    </w:p>
    <w:p w14:paraId="0D7AB649" w14:textId="77777777" w:rsidR="0009164C" w:rsidRDefault="00476B14">
      <w:pPr>
        <w:spacing w:before="120" w:after="120"/>
        <w:ind w:firstLine="720"/>
        <w:jc w:val="both"/>
        <w:rPr>
          <w:sz w:val="24"/>
          <w:szCs w:val="24"/>
        </w:rPr>
      </w:pPr>
      <w:r>
        <w:rPr>
          <w:rFonts w:eastAsia="Times New Roman"/>
          <w:b/>
          <w:bCs/>
          <w:sz w:val="24"/>
          <w:szCs w:val="24"/>
        </w:rPr>
        <w:t xml:space="preserve">           ПРИОРИТЕТ 4:</w:t>
      </w:r>
      <w:r>
        <w:rPr>
          <w:rFonts w:eastAsia="Times New Roman"/>
          <w:sz w:val="24"/>
          <w:szCs w:val="24"/>
        </w:rPr>
        <w:t xml:space="preserve"> </w:t>
      </w:r>
      <w:r>
        <w:rPr>
          <w:rFonts w:eastAsia="Arial"/>
          <w:sz w:val="24"/>
          <w:szCs w:val="24"/>
        </w:rPr>
        <w:t>Да ускори смяната на горивната база за локалните отоплителни системи с възобновяеми източници и внедряването на с</w:t>
      </w:r>
      <w:r>
        <w:rPr>
          <w:rFonts w:eastAsia="Times New Roman"/>
          <w:sz w:val="24"/>
          <w:szCs w:val="24"/>
        </w:rPr>
        <w:t>истеми за управление, контрол и мониторинг на потреблението на енергия на територията на Общината, включително тази от ВЕИ;</w:t>
      </w:r>
    </w:p>
    <w:p w14:paraId="37AFD5A1" w14:textId="77777777" w:rsidR="0009164C" w:rsidRDefault="00476B14">
      <w:pPr>
        <w:spacing w:before="120" w:after="120"/>
        <w:ind w:firstLine="720"/>
        <w:jc w:val="both"/>
        <w:rPr>
          <w:rFonts w:eastAsia="Arial"/>
          <w:sz w:val="24"/>
          <w:szCs w:val="24"/>
        </w:rPr>
      </w:pPr>
      <w:r>
        <w:rPr>
          <w:rFonts w:eastAsia="Times New Roman"/>
          <w:b/>
          <w:bCs/>
          <w:sz w:val="24"/>
          <w:szCs w:val="24"/>
        </w:rPr>
        <w:t xml:space="preserve">         ПРИОРИТЕТ 5: </w:t>
      </w:r>
      <w:r>
        <w:rPr>
          <w:rFonts w:eastAsia="Arial"/>
          <w:sz w:val="24"/>
          <w:szCs w:val="24"/>
        </w:rPr>
        <w:t xml:space="preserve">Да подпомогне процеса по създаване на център за административно обслужване, който предоставя указания и информация за процедурите при изграждане, реконструкция или основен ремонт на енергийни обекти и съоръжения за производство на енергия от възобновяеми източници.  </w:t>
      </w:r>
    </w:p>
    <w:p w14:paraId="6FA3436C" w14:textId="77777777" w:rsidR="0009164C" w:rsidRDefault="00476B14">
      <w:pPr>
        <w:pStyle w:val="af2"/>
        <w:spacing w:before="120" w:after="120"/>
        <w:jc w:val="both"/>
        <w:rPr>
          <w:rFonts w:eastAsia="Arial"/>
          <w:b/>
          <w:sz w:val="24"/>
          <w:szCs w:val="24"/>
        </w:rPr>
      </w:pPr>
      <w:r>
        <w:rPr>
          <w:rFonts w:eastAsia="Arial"/>
          <w:b/>
          <w:sz w:val="24"/>
          <w:szCs w:val="24"/>
        </w:rPr>
        <w:t>Специфични цели:</w:t>
      </w:r>
    </w:p>
    <w:p w14:paraId="655E8071" w14:textId="77777777" w:rsidR="0009164C" w:rsidRDefault="00476B14">
      <w:pPr>
        <w:spacing w:before="120" w:after="120"/>
        <w:ind w:firstLine="720"/>
        <w:jc w:val="both"/>
        <w:rPr>
          <w:rFonts w:eastAsia="Arial"/>
          <w:sz w:val="24"/>
          <w:szCs w:val="24"/>
        </w:rPr>
      </w:pPr>
      <w:r>
        <w:rPr>
          <w:rFonts w:eastAsia="Arial"/>
          <w:sz w:val="24"/>
          <w:szCs w:val="24"/>
        </w:rPr>
        <w:t>Намаляване разходите за енергия в сгради и обекти, финансирани от общинския бюджет посредством:</w:t>
      </w:r>
    </w:p>
    <w:p w14:paraId="757252C7" w14:textId="77777777" w:rsidR="0009164C" w:rsidRDefault="00476B14">
      <w:pPr>
        <w:spacing w:before="120" w:after="120"/>
        <w:ind w:firstLine="720"/>
        <w:jc w:val="both"/>
        <w:rPr>
          <w:rFonts w:eastAsia="Arial"/>
          <w:sz w:val="24"/>
          <w:szCs w:val="24"/>
        </w:rPr>
      </w:pPr>
      <w:r>
        <w:rPr>
          <w:rFonts w:eastAsia="Arial"/>
          <w:sz w:val="24"/>
          <w:szCs w:val="24"/>
        </w:rPr>
        <w:t>1. Подобряване енергийното управление на територията на общината; създаване на  системата за събиране на информация за енергопотреблението на общинските обекти и изготвяне на точни анализи и прогнози;</w:t>
      </w:r>
    </w:p>
    <w:p w14:paraId="3DDE936E" w14:textId="77777777" w:rsidR="0009164C" w:rsidRDefault="00476B14">
      <w:pPr>
        <w:spacing w:before="120" w:after="120"/>
        <w:ind w:firstLine="720"/>
        <w:jc w:val="both"/>
        <w:rPr>
          <w:rFonts w:eastAsia="Arial"/>
          <w:sz w:val="24"/>
          <w:szCs w:val="24"/>
        </w:rPr>
      </w:pPr>
      <w:r>
        <w:rPr>
          <w:rFonts w:eastAsia="Arial"/>
          <w:sz w:val="24"/>
          <w:szCs w:val="24"/>
        </w:rPr>
        <w:t>2. Внедряване на иновативни технологии за производство на енергия от възобновяеми източници за отопление и охлаждане, подмяна на горивната база за локалните отоплителни системи със системи, оползотворяващи енергията от ВИ,</w:t>
      </w:r>
    </w:p>
    <w:p w14:paraId="1ECAB59C" w14:textId="77777777" w:rsidR="0009164C" w:rsidRDefault="00476B14">
      <w:pPr>
        <w:spacing w:before="120" w:after="120"/>
        <w:ind w:firstLine="720"/>
        <w:jc w:val="both"/>
        <w:rPr>
          <w:rFonts w:eastAsia="Arial"/>
          <w:sz w:val="24"/>
          <w:szCs w:val="24"/>
        </w:rPr>
      </w:pPr>
      <w:r>
        <w:rPr>
          <w:rFonts w:eastAsia="Arial"/>
          <w:sz w:val="24"/>
          <w:szCs w:val="24"/>
        </w:rPr>
        <w:t xml:space="preserve">3. Въвеждане на локални източници (слънчеви колектори, фотоволтаици, използване на биомаса, в т.ч. преработка на отпадъци) и др. Стимулиране на </w:t>
      </w:r>
      <w:r>
        <w:rPr>
          <w:rFonts w:eastAsia="Arial"/>
          <w:sz w:val="24"/>
          <w:szCs w:val="24"/>
        </w:rPr>
        <w:lastRenderedPageBreak/>
        <w:t>производството и потреблението на енергия от възобновяеми източници и на създаването на енергийни общности;</w:t>
      </w:r>
    </w:p>
    <w:p w14:paraId="61A5E28F" w14:textId="77777777" w:rsidR="0009164C" w:rsidRDefault="00476B14">
      <w:pPr>
        <w:spacing w:before="120" w:after="120"/>
        <w:ind w:firstLine="720"/>
        <w:jc w:val="both"/>
        <w:rPr>
          <w:rFonts w:eastAsia="Arial"/>
          <w:sz w:val="24"/>
          <w:szCs w:val="24"/>
        </w:rPr>
      </w:pPr>
      <w:r>
        <w:rPr>
          <w:rFonts w:eastAsia="Arial"/>
          <w:sz w:val="24"/>
          <w:szCs w:val="24"/>
        </w:rPr>
        <w:t>4. Достигане на нормативните изисквания за осветеност в учебни, детски, социални и здравни заведения, улици, пешеходни зони, паркови пространства и други;</w:t>
      </w:r>
    </w:p>
    <w:p w14:paraId="33F16D54" w14:textId="77777777" w:rsidR="0009164C" w:rsidRDefault="00476B14">
      <w:pPr>
        <w:spacing w:before="120" w:after="120"/>
        <w:ind w:firstLine="720"/>
        <w:jc w:val="both"/>
        <w:rPr>
          <w:rFonts w:eastAsia="Arial"/>
          <w:sz w:val="24"/>
          <w:szCs w:val="24"/>
        </w:rPr>
      </w:pPr>
      <w:r>
        <w:rPr>
          <w:rFonts w:eastAsia="Arial"/>
          <w:sz w:val="24"/>
          <w:szCs w:val="24"/>
        </w:rPr>
        <w:t>5. Използване на био горива за транспортни цели за намаляване на вредните емисии на територията на общината;</w:t>
      </w:r>
    </w:p>
    <w:p w14:paraId="4FFC0023" w14:textId="77777777" w:rsidR="0009164C" w:rsidRDefault="00476B14">
      <w:pPr>
        <w:pStyle w:val="af2"/>
        <w:spacing w:before="120" w:after="120"/>
        <w:ind w:left="30" w:firstLine="680"/>
        <w:jc w:val="both"/>
        <w:rPr>
          <w:rFonts w:eastAsia="Arial"/>
          <w:sz w:val="24"/>
          <w:szCs w:val="24"/>
        </w:rPr>
      </w:pPr>
      <w:r>
        <w:rPr>
          <w:rFonts w:eastAsia="Arial"/>
          <w:sz w:val="24"/>
          <w:szCs w:val="24"/>
        </w:rPr>
        <w:t xml:space="preserve">6. Подпомагане на процеса по изграждане на ВЕИ инсталациите чрез центъра за административно обслужване като съдейства за издаване на разрешение за строеж, процесите по въвеждане в експлоатация, координация и предоставяне на информация и документи, свързани с вещното право върху имота, заявления, виза за проектиране и др. на оператора на преносната или на съответната електроразпределителна мрежа с цел улесняване на процедурите. </w:t>
      </w:r>
    </w:p>
    <w:p w14:paraId="119E29A4" w14:textId="644512C3" w:rsidR="0009164C" w:rsidRDefault="00476B14">
      <w:pPr>
        <w:spacing w:before="120" w:after="120"/>
        <w:ind w:firstLine="720"/>
        <w:jc w:val="both"/>
        <w:rPr>
          <w:rFonts w:eastAsia="Arial"/>
          <w:sz w:val="24"/>
          <w:szCs w:val="24"/>
        </w:rPr>
      </w:pPr>
      <w:r>
        <w:rPr>
          <w:rFonts w:eastAsia="Arial"/>
          <w:sz w:val="24"/>
          <w:szCs w:val="24"/>
        </w:rPr>
        <w:t xml:space="preserve">Реализацията на тези цели се постига чрез изпълнение на дейности, мерки и инвестиционни намерения на територията на Община </w:t>
      </w:r>
      <w:r w:rsidR="00000FFE">
        <w:rPr>
          <w:rFonts w:eastAsia="Arial"/>
          <w:sz w:val="24"/>
          <w:szCs w:val="24"/>
        </w:rPr>
        <w:t>Кнежа</w:t>
      </w:r>
      <w:r>
        <w:rPr>
          <w:rFonts w:eastAsia="Arial"/>
          <w:sz w:val="24"/>
          <w:szCs w:val="24"/>
        </w:rPr>
        <w:t xml:space="preserve">. </w:t>
      </w:r>
    </w:p>
    <w:p w14:paraId="7BB033C5" w14:textId="77777777" w:rsidR="0009164C" w:rsidRPr="00476B14" w:rsidRDefault="00476B14">
      <w:pPr>
        <w:tabs>
          <w:tab w:val="left" w:pos="722"/>
        </w:tabs>
        <w:spacing w:before="120" w:after="120"/>
        <w:jc w:val="both"/>
        <w:rPr>
          <w:rFonts w:eastAsia="Arial"/>
          <w:sz w:val="24"/>
          <w:szCs w:val="24"/>
        </w:rPr>
      </w:pPr>
      <w:r>
        <w:rPr>
          <w:rFonts w:eastAsia="Arial"/>
          <w:sz w:val="24"/>
          <w:szCs w:val="24"/>
        </w:rPr>
        <w:tab/>
        <w:t>Поставените цели съответстват на промените и развитието на  европейското и българското законодателство за насърчаване използването на енергия от възобновяеми източници, на нормативната уредба по енергийна ефективност и на пазарните условия.</w:t>
      </w:r>
      <w:bookmarkStart w:id="8" w:name="_Toc113546807"/>
    </w:p>
    <w:p w14:paraId="31BEF970" w14:textId="77777777" w:rsidR="0009164C" w:rsidRDefault="00476B14">
      <w:pPr>
        <w:pStyle w:val="1"/>
        <w:ind w:left="720"/>
      </w:pPr>
      <w:bookmarkStart w:id="9" w:name="_Toc229950223"/>
      <w:r>
        <w:t>3. ПРИЛОЖИМИ НОРМАТИВНИ АКТОВЕ</w:t>
      </w:r>
      <w:bookmarkEnd w:id="8"/>
      <w:bookmarkEnd w:id="9"/>
      <w:r>
        <w:t xml:space="preserve"> </w:t>
      </w:r>
    </w:p>
    <w:p w14:paraId="067414AF" w14:textId="77777777" w:rsidR="0009164C" w:rsidRDefault="00476B14">
      <w:pPr>
        <w:spacing w:before="120"/>
        <w:ind w:firstLine="720"/>
        <w:jc w:val="both"/>
        <w:rPr>
          <w:color w:val="000000"/>
          <w:sz w:val="24"/>
          <w:szCs w:val="24"/>
        </w:rPr>
      </w:pPr>
      <w:r>
        <w:rPr>
          <w:color w:val="000000"/>
          <w:sz w:val="24"/>
          <w:szCs w:val="24"/>
        </w:rPr>
        <w:t xml:space="preserve">Настоящият документ е разработен изцяло в съответствие с европейските нормативни актове, свързани с производството и потреблението на енергия, произвеждана от енергийни източници, и транспонирани в българското законодателство. </w:t>
      </w:r>
    </w:p>
    <w:p w14:paraId="2E4A2CA1" w14:textId="77777777" w:rsidR="0009164C" w:rsidRDefault="00476B14">
      <w:pPr>
        <w:spacing w:before="120" w:after="120"/>
        <w:ind w:firstLine="720"/>
        <w:jc w:val="both"/>
        <w:rPr>
          <w:i/>
          <w:iCs/>
          <w:color w:val="000000"/>
          <w:sz w:val="24"/>
          <w:szCs w:val="24"/>
        </w:rPr>
      </w:pPr>
      <w:r>
        <w:rPr>
          <w:color w:val="000000"/>
          <w:sz w:val="24"/>
          <w:szCs w:val="24"/>
        </w:rPr>
        <w:t>Дългосрочните национални стратегически документи в областта на енергията и</w:t>
      </w:r>
      <w:r>
        <w:rPr>
          <w:color w:val="000000"/>
          <w:sz w:val="24"/>
          <w:szCs w:val="24"/>
        </w:rPr>
        <w:br/>
      </w:r>
      <w:r>
        <w:rPr>
          <w:sz w:val="24"/>
          <w:szCs w:val="24"/>
        </w:rPr>
        <w:t xml:space="preserve">климата включват </w:t>
      </w:r>
      <w:r>
        <w:rPr>
          <w:i/>
          <w:iCs/>
          <w:color w:val="000000"/>
          <w:sz w:val="24"/>
          <w:szCs w:val="24"/>
        </w:rPr>
        <w:t>Интегрирания план в областта на енергетиката и климата на Република България 2021 – 2030 г., Дългосрочната национална стратегия за подпомагане обновяването на националния сграден фонд от жилищни и нежилищни сгради до 2050 г. и Националния план за възстановяване и устойчивост на Република България.</w:t>
      </w:r>
    </w:p>
    <w:p w14:paraId="6E9EF906" w14:textId="77777777" w:rsidR="0009164C" w:rsidRDefault="00476B14">
      <w:pPr>
        <w:spacing w:after="120"/>
        <w:ind w:firstLine="720"/>
        <w:jc w:val="both"/>
        <w:rPr>
          <w:sz w:val="24"/>
          <w:szCs w:val="24"/>
        </w:rPr>
      </w:pPr>
      <w:r>
        <w:rPr>
          <w:sz w:val="24"/>
          <w:szCs w:val="24"/>
        </w:rPr>
        <w:t>Планът за възстановяване и устойчивост полага основите за зелена и цифрова трансформация на икономиката, в съответствие с амбициозните цели на Зелената сделка и предвижда реализация на мащабни проекти, както за повишаване на енергийната ефективност в сградите – частни, общински и държавни, така и на проекти, насочени към оползотворяване на енергия от възобновяеми източници.</w:t>
      </w:r>
    </w:p>
    <w:p w14:paraId="63C44188" w14:textId="77777777" w:rsidR="0009164C" w:rsidRDefault="00476B14">
      <w:pPr>
        <w:spacing w:after="120"/>
        <w:ind w:firstLine="720"/>
        <w:jc w:val="both"/>
        <w:rPr>
          <w:iCs/>
          <w:color w:val="000000"/>
          <w:sz w:val="24"/>
          <w:szCs w:val="24"/>
        </w:rPr>
      </w:pPr>
      <w:r>
        <w:rPr>
          <w:iCs/>
          <w:color w:val="000000"/>
          <w:sz w:val="24"/>
          <w:szCs w:val="24"/>
        </w:rPr>
        <w:t>Националната законодателна рамка, включва следните законови и основни подзаконови актове:</w:t>
      </w:r>
    </w:p>
    <w:p w14:paraId="7B12DD0A"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енергетиката</w:t>
      </w:r>
    </w:p>
    <w:p w14:paraId="1DB6B249"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енергията от възобновяеми източници</w:t>
      </w:r>
    </w:p>
    <w:p w14:paraId="04E2527F"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енергийната ефективност</w:t>
      </w:r>
    </w:p>
    <w:p w14:paraId="7983798C"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опазване на околната среда</w:t>
      </w:r>
    </w:p>
    <w:p w14:paraId="43DADE87"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регионално развитие</w:t>
      </w:r>
    </w:p>
    <w:p w14:paraId="3E97C5D2"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устройство на територията</w:t>
      </w:r>
    </w:p>
    <w:p w14:paraId="5F8CEEE4"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обществените поръчки</w:t>
      </w:r>
    </w:p>
    <w:p w14:paraId="3CB5865B"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горите</w:t>
      </w:r>
    </w:p>
    <w:p w14:paraId="1AF02F9F"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водите</w:t>
      </w:r>
    </w:p>
    <w:p w14:paraId="0B5FA315"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t>Закон за чистотата на атмосферния въздух</w:t>
      </w:r>
    </w:p>
    <w:p w14:paraId="6F001892" w14:textId="77777777" w:rsidR="0009164C" w:rsidRDefault="00476B14">
      <w:pPr>
        <w:pStyle w:val="af2"/>
        <w:numPr>
          <w:ilvl w:val="0"/>
          <w:numId w:val="3"/>
        </w:numPr>
        <w:spacing w:line="276" w:lineRule="auto"/>
        <w:jc w:val="both"/>
        <w:rPr>
          <w:i/>
          <w:iCs/>
          <w:color w:val="000000"/>
          <w:sz w:val="24"/>
          <w:szCs w:val="24"/>
        </w:rPr>
      </w:pPr>
      <w:r>
        <w:rPr>
          <w:i/>
          <w:iCs/>
          <w:color w:val="000000"/>
          <w:sz w:val="24"/>
          <w:szCs w:val="24"/>
        </w:rPr>
        <w:lastRenderedPageBreak/>
        <w:t>Закон за ограничаване изменението на климата</w:t>
      </w:r>
    </w:p>
    <w:p w14:paraId="71BB7EDD" w14:textId="77777777" w:rsidR="0009164C" w:rsidRDefault="00476B14">
      <w:pPr>
        <w:pStyle w:val="af2"/>
        <w:numPr>
          <w:ilvl w:val="0"/>
          <w:numId w:val="3"/>
        </w:numPr>
        <w:spacing w:after="200" w:line="276" w:lineRule="auto"/>
        <w:jc w:val="both"/>
        <w:rPr>
          <w:i/>
          <w:iCs/>
          <w:color w:val="000000"/>
          <w:sz w:val="24"/>
          <w:szCs w:val="24"/>
        </w:rPr>
      </w:pPr>
      <w:r>
        <w:rPr>
          <w:i/>
          <w:iCs/>
          <w:color w:val="000000"/>
          <w:sz w:val="24"/>
          <w:szCs w:val="24"/>
        </w:rPr>
        <w:t>Наредба № 14 от 15 юни 2005 г. на МРРБ и МЕЕР за технически правила и нормативи за проектиране, изграждане и ползване на обектите и съоръженията за производство, преобразуване, пренос и разпределение на електрическа енергия (ЗУТ) (Обн. ДВ, бр. 53 от 28 юни 2005 г., изм. ДВ, бр. 73 от 5 септември 2006 г.)</w:t>
      </w:r>
    </w:p>
    <w:p w14:paraId="40FEDECB" w14:textId="77777777" w:rsidR="0009164C" w:rsidRDefault="00476B14">
      <w:pPr>
        <w:pStyle w:val="af2"/>
        <w:numPr>
          <w:ilvl w:val="0"/>
          <w:numId w:val="3"/>
        </w:numPr>
        <w:spacing w:after="200" w:line="276" w:lineRule="auto"/>
        <w:jc w:val="both"/>
        <w:rPr>
          <w:i/>
          <w:iCs/>
          <w:color w:val="000000"/>
          <w:sz w:val="24"/>
          <w:szCs w:val="24"/>
        </w:rPr>
      </w:pPr>
      <w:r>
        <w:rPr>
          <w:i/>
          <w:iCs/>
          <w:color w:val="000000"/>
          <w:sz w:val="24"/>
          <w:szCs w:val="24"/>
        </w:rPr>
        <w:t>Наредба за условията и реда за извършване на екологична оценка на планове и програми (ЗООС) (Обн. ДВ, бр. 57 от 2 юли 2004 г., изм. многократно, посл. изм. и доп. ДВ, бр.67 от 23 август 2019 г.,</w:t>
      </w:r>
      <w:r>
        <w:rPr>
          <w:rFonts w:ascii="Arial" w:hAnsi="Arial" w:cs="Arial"/>
          <w:i/>
          <w:iCs/>
          <w:sz w:val="21"/>
          <w:szCs w:val="21"/>
          <w:shd w:val="clear" w:color="auto" w:fill="FFFFFF"/>
        </w:rPr>
        <w:t xml:space="preserve"> </w:t>
      </w:r>
      <w:r>
        <w:rPr>
          <w:i/>
          <w:iCs/>
          <w:color w:val="000000"/>
          <w:sz w:val="24"/>
          <w:szCs w:val="24"/>
        </w:rPr>
        <w:t>изм. ДВ. бр.70 от 7 Август 2020г.)</w:t>
      </w:r>
    </w:p>
    <w:p w14:paraId="0CB5EAFD" w14:textId="77777777" w:rsidR="0009164C" w:rsidRDefault="00476B14">
      <w:pPr>
        <w:pStyle w:val="af2"/>
        <w:numPr>
          <w:ilvl w:val="0"/>
          <w:numId w:val="3"/>
        </w:numPr>
        <w:spacing w:after="200" w:line="276" w:lineRule="auto"/>
        <w:jc w:val="both"/>
        <w:rPr>
          <w:i/>
          <w:iCs/>
          <w:color w:val="000000"/>
          <w:sz w:val="24"/>
          <w:szCs w:val="24"/>
        </w:rPr>
      </w:pPr>
      <w:r>
        <w:rPr>
          <w:i/>
          <w:iCs/>
          <w:color w:val="000000"/>
          <w:sz w:val="24"/>
          <w:szCs w:val="24"/>
        </w:rPr>
        <w:t>Наредба № 3 от 31.07.2003 г. за актовете и протоколите по време на строителството, изм. и доп. ДВ, бр.56 от 11.07.2017 г. (ЗУТ)</w:t>
      </w:r>
    </w:p>
    <w:p w14:paraId="3A04AC33" w14:textId="77777777" w:rsidR="0009164C" w:rsidRDefault="00476B14">
      <w:pPr>
        <w:pStyle w:val="af2"/>
        <w:numPr>
          <w:ilvl w:val="0"/>
          <w:numId w:val="3"/>
        </w:numPr>
        <w:spacing w:after="200" w:line="276" w:lineRule="auto"/>
        <w:jc w:val="both"/>
        <w:rPr>
          <w:i/>
          <w:iCs/>
          <w:color w:val="000000"/>
          <w:sz w:val="24"/>
          <w:szCs w:val="24"/>
        </w:rPr>
      </w:pPr>
      <w:r>
        <w:rPr>
          <w:i/>
          <w:iCs/>
          <w:color w:val="000000"/>
          <w:sz w:val="24"/>
          <w:szCs w:val="24"/>
        </w:rPr>
        <w:t>Наредба № 6 от 24 февруари 2014 г. за присъединяване на производители и клиенти на електрическа енергия към преносната или към разпределителните електрически мрежи (ЗЕ) (Обн. ДВ, бр. 31  4 април 2014 г., изм. и доп. ДВ, бр. 36 от 13 май 2016 г., бр. 77 от 4 октомври 2016 г. и бр. 76 от 27 септември 2019 г.).</w:t>
      </w:r>
    </w:p>
    <w:p w14:paraId="604EF485" w14:textId="77777777" w:rsidR="0009164C" w:rsidRDefault="00476B14">
      <w:pPr>
        <w:pStyle w:val="af2"/>
        <w:numPr>
          <w:ilvl w:val="0"/>
          <w:numId w:val="4"/>
        </w:numPr>
        <w:spacing w:after="200" w:line="276" w:lineRule="auto"/>
        <w:jc w:val="both"/>
        <w:rPr>
          <w:i/>
          <w:iCs/>
          <w:color w:val="000000"/>
          <w:sz w:val="24"/>
          <w:szCs w:val="24"/>
        </w:rPr>
      </w:pPr>
      <w:r>
        <w:rPr>
          <w:i/>
          <w:iCs/>
          <w:color w:val="000000"/>
          <w:sz w:val="24"/>
          <w:szCs w:val="24"/>
        </w:rPr>
        <w:t xml:space="preserve">Наредба № РД-16-1117 от 14 октомври 2011 г. на МИЕТ за условията и реда за издаване, прехвърляне, отмяна и признаване на гаранциите за произход на енергията от ВИ (ЗЕВИ) (Обн. ДВ, бр.84 от 28 октомври 2011г., изм. и доп. ДВ,  бр. 54 от 2012 г., изм. бр. 24 от 2013 г. и бр. 42 от 9 юни 2015 г.) </w:t>
      </w:r>
    </w:p>
    <w:p w14:paraId="500783E8" w14:textId="77777777" w:rsidR="0009164C" w:rsidRDefault="00476B14">
      <w:pPr>
        <w:pStyle w:val="af2"/>
        <w:numPr>
          <w:ilvl w:val="0"/>
          <w:numId w:val="4"/>
        </w:numPr>
        <w:spacing w:after="200" w:line="276" w:lineRule="auto"/>
        <w:jc w:val="both"/>
        <w:rPr>
          <w:i/>
          <w:iCs/>
          <w:color w:val="000000"/>
          <w:sz w:val="24"/>
          <w:szCs w:val="24"/>
        </w:rPr>
      </w:pPr>
      <w:r>
        <w:rPr>
          <w:i/>
          <w:iCs/>
          <w:color w:val="000000"/>
          <w:sz w:val="24"/>
          <w:szCs w:val="24"/>
        </w:rPr>
        <w:t>Наредба № РД-16-869 от 2 август 2011 г. на МИЕТ за изчисляването на общия дял на енергията от ВИ в брутното крайно потребление на енергия и потреблението на био горива и енергия от ВИ в транспорта (ЗЕВИ) (Обн. ДВ, бр.70 от 9 септември 2011 г.,изм. и доп. ДВ, бр. 63 от2014г., изм. ДВ, бр.42 от 9 юни 2015 г., изм. и доп. ДВ, бр. 23 от 19 март 2019г.)</w:t>
      </w:r>
    </w:p>
    <w:p w14:paraId="4B5C4335" w14:textId="77777777" w:rsidR="0009164C" w:rsidRDefault="00476B14">
      <w:pPr>
        <w:pStyle w:val="af2"/>
        <w:numPr>
          <w:ilvl w:val="0"/>
          <w:numId w:val="4"/>
        </w:numPr>
        <w:spacing w:after="200" w:line="276" w:lineRule="auto"/>
        <w:jc w:val="both"/>
        <w:rPr>
          <w:i/>
          <w:iCs/>
          <w:color w:val="000000"/>
          <w:sz w:val="24"/>
          <w:szCs w:val="24"/>
        </w:rPr>
      </w:pPr>
      <w:r>
        <w:rPr>
          <w:i/>
          <w:iCs/>
          <w:color w:val="000000"/>
          <w:sz w:val="24"/>
          <w:szCs w:val="24"/>
        </w:rPr>
        <w:t>Наредба за условията и реда за извършване на оценка на въздействието върху околната среда (загл. изм. – дв., бр. 3 от 2006 г.)</w:t>
      </w:r>
    </w:p>
    <w:p w14:paraId="2D8B1F9F" w14:textId="77777777" w:rsidR="0009164C" w:rsidRDefault="00476B14">
      <w:pPr>
        <w:rPr>
          <w:i/>
          <w:iCs/>
          <w:color w:val="000000"/>
          <w:sz w:val="24"/>
          <w:szCs w:val="24"/>
        </w:rPr>
      </w:pPr>
      <w:r>
        <w:rPr>
          <w:i/>
          <w:iCs/>
          <w:color w:val="000000"/>
          <w:sz w:val="24"/>
          <w:szCs w:val="24"/>
        </w:rPr>
        <w:br w:type="page"/>
      </w:r>
    </w:p>
    <w:p w14:paraId="4D48E8A8" w14:textId="77777777" w:rsidR="0009164C" w:rsidRDefault="00476B14">
      <w:pPr>
        <w:pStyle w:val="1"/>
        <w:ind w:left="720"/>
        <w:rPr>
          <w:rFonts w:ascii="Times New Roman" w:eastAsia="Arial" w:hAnsi="Times New Roman"/>
        </w:rPr>
      </w:pPr>
      <w:bookmarkStart w:id="10" w:name="_Toc229950224"/>
      <w:r>
        <w:rPr>
          <w:rFonts w:ascii="Times New Roman" w:eastAsia="Arial" w:hAnsi="Times New Roman"/>
        </w:rPr>
        <w:lastRenderedPageBreak/>
        <w:t>4. ПРОФИЛ НА ОБЩИНАТА</w:t>
      </w:r>
      <w:bookmarkEnd w:id="10"/>
    </w:p>
    <w:p w14:paraId="01126354" w14:textId="77777777" w:rsidR="0009164C" w:rsidRDefault="00476B14">
      <w:pPr>
        <w:pStyle w:val="2"/>
        <w:rPr>
          <w:rFonts w:ascii="Times New Roman" w:hAnsi="Times New Roman"/>
        </w:rPr>
      </w:pPr>
      <w:bookmarkStart w:id="11" w:name="_Hlk111014955"/>
      <w:bookmarkStart w:id="12" w:name="_Toc229950225"/>
      <w:r w:rsidRPr="00476B14">
        <w:rPr>
          <w:rFonts w:ascii="Times New Roman" w:eastAsia="Arial" w:hAnsi="Times New Roman"/>
        </w:rPr>
        <w:t xml:space="preserve">4.1. </w:t>
      </w:r>
      <w:r>
        <w:rPr>
          <w:rFonts w:ascii="Times New Roman" w:eastAsia="Arial" w:hAnsi="Times New Roman"/>
        </w:rPr>
        <w:t>Географско местоположение</w:t>
      </w:r>
      <w:bookmarkEnd w:id="11"/>
      <w:r>
        <w:rPr>
          <w:rFonts w:ascii="Times New Roman" w:eastAsia="Arial" w:hAnsi="Times New Roman"/>
        </w:rPr>
        <w:t>, релеф, води, почви и полезни изкопаеми</w:t>
      </w:r>
      <w:bookmarkEnd w:id="12"/>
    </w:p>
    <w:p w14:paraId="39794F61" w14:textId="77777777" w:rsidR="0009164C" w:rsidRDefault="00476B14">
      <w:pPr>
        <w:spacing w:before="120" w:after="120"/>
        <w:jc w:val="both"/>
        <w:rPr>
          <w:rFonts w:eastAsia="Arial"/>
          <w:b/>
          <w:sz w:val="24"/>
          <w:szCs w:val="24"/>
        </w:rPr>
      </w:pPr>
      <w:r>
        <w:rPr>
          <w:rFonts w:eastAsia="Arial"/>
          <w:b/>
          <w:sz w:val="24"/>
          <w:szCs w:val="24"/>
        </w:rPr>
        <w:t>Географско местоположение</w:t>
      </w:r>
    </w:p>
    <w:p w14:paraId="26ABB28F" w14:textId="198DA70E" w:rsidR="004A2D79" w:rsidRDefault="004A2D79">
      <w:pPr>
        <w:spacing w:before="120"/>
        <w:ind w:firstLine="720"/>
        <w:jc w:val="both"/>
        <w:rPr>
          <w:sz w:val="24"/>
          <w:szCs w:val="24"/>
        </w:rPr>
      </w:pPr>
      <w:r w:rsidRPr="004A2D79">
        <w:rPr>
          <w:sz w:val="24"/>
          <w:szCs w:val="24"/>
        </w:rPr>
        <w:t>Община Кнежа е разположена в Северозападна България и заема западната периферия на област Плевен. Тя се намира в централната част на Мизийската хълмиста равнина, на около 30 км южно от река Дунав</w:t>
      </w:r>
    </w:p>
    <w:p w14:paraId="6AD698FE" w14:textId="0499708A" w:rsidR="0009164C" w:rsidRPr="004D616F" w:rsidRDefault="004D616F" w:rsidP="004D616F">
      <w:pPr>
        <w:spacing w:before="120"/>
        <w:ind w:firstLine="720"/>
        <w:jc w:val="both"/>
        <w:rPr>
          <w:sz w:val="24"/>
          <w:szCs w:val="24"/>
        </w:rPr>
      </w:pPr>
      <w:r w:rsidRPr="004D616F">
        <w:rPr>
          <w:sz w:val="24"/>
          <w:szCs w:val="24"/>
        </w:rPr>
        <w:t xml:space="preserve">Съгласно административно-териториалното деление на страната Община Кнежа </w:t>
      </w:r>
      <w:r>
        <w:rPr>
          <w:sz w:val="24"/>
          <w:szCs w:val="24"/>
        </w:rPr>
        <w:t xml:space="preserve">е част от </w:t>
      </w:r>
      <w:r w:rsidRPr="004D616F">
        <w:rPr>
          <w:sz w:val="24"/>
          <w:szCs w:val="24"/>
        </w:rPr>
        <w:t>Плевенска област и включва четири населени места – гр. Кнежа и селата Бреница, Еница и Лазарово.</w:t>
      </w:r>
    </w:p>
    <w:p w14:paraId="575F785D" w14:textId="77777777" w:rsidR="004D616F" w:rsidRDefault="004D616F">
      <w:pPr>
        <w:spacing w:before="120" w:after="120"/>
        <w:ind w:firstLine="720"/>
        <w:jc w:val="both"/>
        <w:rPr>
          <w:rFonts w:eastAsia="Arial"/>
          <w:sz w:val="24"/>
          <w:szCs w:val="24"/>
        </w:rPr>
      </w:pPr>
    </w:p>
    <w:tbl>
      <w:tblPr>
        <w:tblW w:w="9539" w:type="dxa"/>
        <w:tblLook w:val="04A0" w:firstRow="1" w:lastRow="0" w:firstColumn="1" w:lastColumn="0" w:noHBand="0" w:noVBand="1"/>
      </w:tblPr>
      <w:tblGrid>
        <w:gridCol w:w="5198"/>
        <w:gridCol w:w="4341"/>
      </w:tblGrid>
      <w:tr w:rsidR="0009164C" w14:paraId="3D077F1C" w14:textId="77777777">
        <w:trPr>
          <w:trHeight w:val="2286"/>
        </w:trPr>
        <w:tc>
          <w:tcPr>
            <w:tcW w:w="4879" w:type="dxa"/>
          </w:tcPr>
          <w:p w14:paraId="0D7F0F10" w14:textId="77777777" w:rsidR="004D616F" w:rsidRDefault="004D616F">
            <w:pPr>
              <w:keepNext/>
              <w:spacing w:before="120" w:after="120"/>
              <w:jc w:val="both"/>
              <w:rPr>
                <w:noProof/>
                <w:lang w:val="en-US" w:eastAsia="en-US"/>
              </w:rPr>
            </w:pPr>
          </w:p>
          <w:p w14:paraId="5E71A3BD" w14:textId="77777777" w:rsidR="004D616F" w:rsidRDefault="004D616F">
            <w:pPr>
              <w:keepNext/>
              <w:spacing w:before="120" w:after="120"/>
              <w:jc w:val="both"/>
              <w:rPr>
                <w:noProof/>
                <w:lang w:val="en-US" w:eastAsia="en-US"/>
              </w:rPr>
            </w:pPr>
          </w:p>
          <w:p w14:paraId="48A37C13" w14:textId="77777777" w:rsidR="004D616F" w:rsidRDefault="004D616F">
            <w:pPr>
              <w:keepNext/>
              <w:spacing w:before="120" w:after="120"/>
              <w:jc w:val="both"/>
              <w:rPr>
                <w:noProof/>
                <w:lang w:val="en-US" w:eastAsia="en-US"/>
              </w:rPr>
            </w:pPr>
          </w:p>
          <w:p w14:paraId="42DBCCC1" w14:textId="77777777" w:rsidR="004D616F" w:rsidRDefault="004D616F">
            <w:pPr>
              <w:keepNext/>
              <w:spacing w:before="120" w:after="120"/>
              <w:jc w:val="both"/>
              <w:rPr>
                <w:noProof/>
                <w:lang w:val="en-US" w:eastAsia="en-US"/>
              </w:rPr>
            </w:pPr>
          </w:p>
          <w:p w14:paraId="054AD884" w14:textId="77777777" w:rsidR="004D616F" w:rsidRDefault="004D616F">
            <w:pPr>
              <w:keepNext/>
              <w:spacing w:before="120" w:after="120"/>
              <w:jc w:val="both"/>
              <w:rPr>
                <w:noProof/>
                <w:lang w:val="en-US" w:eastAsia="en-US"/>
              </w:rPr>
            </w:pPr>
          </w:p>
          <w:p w14:paraId="45B83691" w14:textId="0BF31477" w:rsidR="0009164C" w:rsidRDefault="004D616F">
            <w:pPr>
              <w:keepNext/>
              <w:spacing w:before="120" w:after="120"/>
              <w:jc w:val="both"/>
            </w:pPr>
            <w:r>
              <w:rPr>
                <w:noProof/>
              </w:rPr>
              <w:drawing>
                <wp:inline distT="0" distB="0" distL="0" distR="0" wp14:anchorId="0ACE769F" wp14:editId="5EC6774E">
                  <wp:extent cx="3163798" cy="1987978"/>
                  <wp:effectExtent l="0" t="0" r="0" b="0"/>
                  <wp:docPr id="1" name="Picture 1" descr="Административно деление на област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дминистративно деление на областт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78328" cy="1997108"/>
                          </a:xfrm>
                          <a:prstGeom prst="rect">
                            <a:avLst/>
                          </a:prstGeom>
                          <a:noFill/>
                          <a:ln>
                            <a:noFill/>
                          </a:ln>
                        </pic:spPr>
                      </pic:pic>
                    </a:graphicData>
                  </a:graphic>
                </wp:inline>
              </w:drawing>
            </w:r>
          </w:p>
          <w:p w14:paraId="471240E7" w14:textId="1A840274" w:rsidR="0009164C" w:rsidRDefault="00476B14" w:rsidP="004D616F">
            <w:pPr>
              <w:pStyle w:val="a7"/>
              <w:jc w:val="center"/>
              <w:rPr>
                <w:rFonts w:ascii="Calibri" w:eastAsia="Arial" w:hAnsi="Calibri"/>
                <w:sz w:val="20"/>
                <w:szCs w:val="20"/>
                <w:lang w:eastAsia="en-US"/>
              </w:rPr>
            </w:pPr>
            <w:bookmarkStart w:id="13" w:name="_Toc229949658"/>
            <w:r>
              <w:rPr>
                <w:sz w:val="20"/>
                <w:szCs w:val="20"/>
              </w:rPr>
              <w:t xml:space="preserve">Фиг. </w:t>
            </w:r>
            <w:r>
              <w:rPr>
                <w:sz w:val="20"/>
                <w:szCs w:val="20"/>
              </w:rPr>
              <w:fldChar w:fldCharType="begin"/>
            </w:r>
            <w:r>
              <w:rPr>
                <w:sz w:val="20"/>
                <w:szCs w:val="20"/>
              </w:rPr>
              <w:instrText xml:space="preserve"> SEQ Фиг. \* ARABIC </w:instrText>
            </w:r>
            <w:r>
              <w:rPr>
                <w:sz w:val="20"/>
                <w:szCs w:val="20"/>
              </w:rPr>
              <w:fldChar w:fldCharType="separate"/>
            </w:r>
            <w:r w:rsidR="00E52930">
              <w:rPr>
                <w:noProof/>
                <w:sz w:val="20"/>
                <w:szCs w:val="20"/>
              </w:rPr>
              <w:t>3</w:t>
            </w:r>
            <w:r>
              <w:rPr>
                <w:rFonts w:eastAsia="Arial"/>
                <w:sz w:val="20"/>
                <w:szCs w:val="20"/>
                <w:lang w:eastAsia="en-US"/>
              </w:rPr>
              <w:fldChar w:fldCharType="end"/>
            </w:r>
            <w:r>
              <w:rPr>
                <w:rFonts w:eastAsia="Arial"/>
                <w:sz w:val="20"/>
                <w:szCs w:val="20"/>
                <w:lang w:eastAsia="en-US"/>
              </w:rPr>
              <w:t xml:space="preserve"> Карта на област </w:t>
            </w:r>
            <w:r w:rsidR="004D616F">
              <w:rPr>
                <w:rFonts w:eastAsia="Arial"/>
                <w:sz w:val="20"/>
                <w:szCs w:val="20"/>
                <w:lang w:eastAsia="en-US"/>
              </w:rPr>
              <w:t>Плевен</w:t>
            </w:r>
            <w:bookmarkEnd w:id="13"/>
          </w:p>
        </w:tc>
        <w:tc>
          <w:tcPr>
            <w:tcW w:w="4660" w:type="dxa"/>
          </w:tcPr>
          <w:p w14:paraId="2250AACC" w14:textId="51722F0C" w:rsidR="0009164C" w:rsidRDefault="004D616F">
            <w:pPr>
              <w:keepNext/>
              <w:spacing w:before="120" w:after="120"/>
              <w:jc w:val="both"/>
            </w:pPr>
            <w:r>
              <w:rPr>
                <w:noProof/>
              </w:rPr>
              <w:drawing>
                <wp:inline distT="0" distB="0" distL="0" distR="0" wp14:anchorId="2483D12D" wp14:editId="222743C4">
                  <wp:extent cx="2399016" cy="3151042"/>
                  <wp:effectExtent l="0" t="0" r="1905" b="0"/>
                  <wp:docPr id="3" name="Picture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fin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3754" cy="3170400"/>
                          </a:xfrm>
                          <a:prstGeom prst="rect">
                            <a:avLst/>
                          </a:prstGeom>
                          <a:noFill/>
                          <a:ln>
                            <a:noFill/>
                          </a:ln>
                        </pic:spPr>
                      </pic:pic>
                    </a:graphicData>
                  </a:graphic>
                </wp:inline>
              </w:drawing>
            </w:r>
          </w:p>
          <w:p w14:paraId="0BB51586" w14:textId="37E9AEC3" w:rsidR="0009164C" w:rsidRDefault="00476B14">
            <w:pPr>
              <w:pStyle w:val="a7"/>
              <w:jc w:val="center"/>
              <w:rPr>
                <w:rFonts w:ascii="Calibri" w:eastAsia="Arial" w:hAnsi="Calibri"/>
                <w:sz w:val="20"/>
                <w:szCs w:val="20"/>
                <w:lang w:eastAsia="en-US"/>
              </w:rPr>
            </w:pPr>
            <w:bookmarkStart w:id="14" w:name="_Toc229949659"/>
            <w:r>
              <w:rPr>
                <w:sz w:val="20"/>
                <w:szCs w:val="20"/>
              </w:rPr>
              <w:t xml:space="preserve">Фиг. </w:t>
            </w:r>
            <w:r>
              <w:rPr>
                <w:sz w:val="20"/>
                <w:szCs w:val="20"/>
              </w:rPr>
              <w:fldChar w:fldCharType="begin"/>
            </w:r>
            <w:r>
              <w:rPr>
                <w:sz w:val="20"/>
                <w:szCs w:val="20"/>
              </w:rPr>
              <w:instrText xml:space="preserve"> SEQ Фиг. \* ARABIC </w:instrText>
            </w:r>
            <w:r>
              <w:rPr>
                <w:sz w:val="20"/>
                <w:szCs w:val="20"/>
              </w:rPr>
              <w:fldChar w:fldCharType="separate"/>
            </w:r>
            <w:r w:rsidR="00E52930">
              <w:rPr>
                <w:noProof/>
                <w:sz w:val="20"/>
                <w:szCs w:val="20"/>
              </w:rPr>
              <w:t>4</w:t>
            </w:r>
            <w:r>
              <w:rPr>
                <w:sz w:val="20"/>
                <w:szCs w:val="20"/>
              </w:rPr>
              <w:fldChar w:fldCharType="end"/>
            </w:r>
            <w:r>
              <w:rPr>
                <w:sz w:val="20"/>
                <w:szCs w:val="20"/>
              </w:rPr>
              <w:t xml:space="preserve"> </w:t>
            </w:r>
            <w:r>
              <w:rPr>
                <w:rFonts w:eastAsia="Arial"/>
                <w:sz w:val="20"/>
                <w:szCs w:val="20"/>
                <w:lang w:eastAsia="en-US"/>
              </w:rPr>
              <w:t xml:space="preserve">Карта на община </w:t>
            </w:r>
            <w:r w:rsidR="00000FFE">
              <w:rPr>
                <w:rFonts w:eastAsia="Arial"/>
                <w:sz w:val="20"/>
                <w:szCs w:val="20"/>
                <w:lang w:eastAsia="en-US"/>
              </w:rPr>
              <w:t>Кнежа</w:t>
            </w:r>
            <w:bookmarkEnd w:id="14"/>
          </w:p>
        </w:tc>
      </w:tr>
      <w:tr w:rsidR="0009164C" w14:paraId="23C954CB" w14:textId="77777777">
        <w:trPr>
          <w:trHeight w:val="433"/>
        </w:trPr>
        <w:tc>
          <w:tcPr>
            <w:tcW w:w="4879" w:type="dxa"/>
          </w:tcPr>
          <w:p w14:paraId="63A42F4F" w14:textId="77777777" w:rsidR="0009164C" w:rsidRDefault="0009164C">
            <w:pPr>
              <w:pStyle w:val="a7"/>
              <w:jc w:val="center"/>
              <w:rPr>
                <w:rFonts w:eastAsia="Arial"/>
                <w:sz w:val="20"/>
                <w:szCs w:val="20"/>
                <w:lang w:eastAsia="en-US"/>
              </w:rPr>
            </w:pPr>
          </w:p>
        </w:tc>
        <w:tc>
          <w:tcPr>
            <w:tcW w:w="4660" w:type="dxa"/>
          </w:tcPr>
          <w:p w14:paraId="2CB7D73F" w14:textId="77777777" w:rsidR="0009164C" w:rsidRDefault="0009164C">
            <w:pPr>
              <w:pStyle w:val="a7"/>
              <w:jc w:val="center"/>
              <w:rPr>
                <w:rFonts w:eastAsia="Arial"/>
                <w:b w:val="0"/>
                <w:sz w:val="20"/>
                <w:szCs w:val="20"/>
                <w:lang w:eastAsia="en-US"/>
              </w:rPr>
            </w:pPr>
          </w:p>
        </w:tc>
      </w:tr>
    </w:tbl>
    <w:p w14:paraId="7DC6BF77" w14:textId="5B4E8508" w:rsidR="0009164C" w:rsidRDefault="00476B14">
      <w:pPr>
        <w:spacing w:before="120" w:after="120"/>
        <w:jc w:val="both"/>
        <w:rPr>
          <w:rFonts w:eastAsia="Arial"/>
          <w:b/>
          <w:sz w:val="24"/>
          <w:szCs w:val="24"/>
        </w:rPr>
      </w:pPr>
      <w:r>
        <w:rPr>
          <w:rFonts w:eastAsia="Arial"/>
          <w:b/>
          <w:sz w:val="24"/>
          <w:szCs w:val="24"/>
        </w:rPr>
        <w:t>Релеф</w:t>
      </w:r>
      <w:r w:rsidR="004D616F">
        <w:rPr>
          <w:rFonts w:eastAsia="Arial"/>
          <w:b/>
          <w:sz w:val="24"/>
          <w:szCs w:val="24"/>
        </w:rPr>
        <w:t xml:space="preserve"> и води</w:t>
      </w:r>
    </w:p>
    <w:p w14:paraId="667CE317" w14:textId="77777777" w:rsidR="004D616F" w:rsidRDefault="004D616F" w:rsidP="004D616F">
      <w:pPr>
        <w:spacing w:before="120" w:after="120"/>
        <w:ind w:firstLine="720"/>
        <w:jc w:val="both"/>
        <w:rPr>
          <w:sz w:val="24"/>
          <w:szCs w:val="24"/>
        </w:rPr>
      </w:pPr>
      <w:r w:rsidRPr="004D616F">
        <w:rPr>
          <w:sz w:val="24"/>
          <w:szCs w:val="24"/>
        </w:rPr>
        <w:t>Преобладава равнинно-хълмист терен с надморска височина между 100 и 200 метра. Районът се отличава с изключително плодородни черноземни почви.</w:t>
      </w:r>
      <w:r>
        <w:rPr>
          <w:sz w:val="24"/>
          <w:szCs w:val="24"/>
        </w:rPr>
        <w:t xml:space="preserve"> </w:t>
      </w:r>
      <w:r w:rsidRPr="004D616F">
        <w:rPr>
          <w:sz w:val="24"/>
          <w:szCs w:val="24"/>
        </w:rPr>
        <w:t xml:space="preserve">Територията </w:t>
      </w:r>
      <w:r>
        <w:rPr>
          <w:sz w:val="24"/>
          <w:szCs w:val="24"/>
        </w:rPr>
        <w:t>на общината</w:t>
      </w:r>
      <w:r w:rsidRPr="004D616F">
        <w:rPr>
          <w:sz w:val="24"/>
          <w:szCs w:val="24"/>
        </w:rPr>
        <w:t xml:space="preserve"> е разположена в най-източната част на Западната Дунавска равнина.</w:t>
      </w:r>
    </w:p>
    <w:p w14:paraId="2176A756" w14:textId="6950E8C2" w:rsidR="004D616F" w:rsidRPr="004D616F" w:rsidRDefault="004D616F" w:rsidP="004D616F">
      <w:pPr>
        <w:spacing w:before="120" w:after="120"/>
        <w:ind w:firstLine="720"/>
        <w:jc w:val="both"/>
        <w:rPr>
          <w:sz w:val="24"/>
          <w:szCs w:val="24"/>
        </w:rPr>
      </w:pPr>
      <w:r>
        <w:rPr>
          <w:sz w:val="24"/>
          <w:szCs w:val="24"/>
        </w:rPr>
        <w:t>О</w:t>
      </w:r>
      <w:r w:rsidRPr="004D616F">
        <w:rPr>
          <w:sz w:val="24"/>
          <w:szCs w:val="24"/>
        </w:rPr>
        <w:t>т югозапад на североизток протича част от средното течение на река Гостиля (ляв приток на Искър). На север и северозапад от нейната долина в пределите на общината попада участък от южната част на обширното льосово плато Равнището с надморска височина до 161,3 m. Районът южно и югоизточно от долината на реката се заема от крайните югоизточни, хълмисти части на Западната Дунавска равнина, като теренът се повишава от север на юг, а се понижава от запад на изток към долината на река Искър. Тук западно от село Еница, на границата с община Бяла Слатина се намират най-високите части на общината – до 185 m н.в., а в коритото на река Искър е най-ниската ѝ точка – 58 m н.в.</w:t>
      </w:r>
    </w:p>
    <w:p w14:paraId="6E5268D5" w14:textId="5FFE44A6" w:rsidR="004D616F" w:rsidRDefault="004D616F" w:rsidP="004D616F">
      <w:pPr>
        <w:spacing w:before="120" w:after="120"/>
        <w:ind w:firstLine="720"/>
        <w:jc w:val="both"/>
        <w:rPr>
          <w:sz w:val="24"/>
          <w:szCs w:val="24"/>
        </w:rPr>
      </w:pPr>
      <w:r w:rsidRPr="004D616F">
        <w:rPr>
          <w:sz w:val="24"/>
          <w:szCs w:val="24"/>
        </w:rPr>
        <w:t xml:space="preserve">От юг на север, в най-източната част на общината, по границата с община Искър протича около 9 km от долното течение на река Искър. В югозападния ъгъл на </w:t>
      </w:r>
      <w:r w:rsidRPr="004D616F">
        <w:rPr>
          <w:sz w:val="24"/>
          <w:szCs w:val="24"/>
        </w:rPr>
        <w:lastRenderedPageBreak/>
        <w:t>общината е изграден големия язовир Еница, водите на който основно се използват за напояване.</w:t>
      </w:r>
    </w:p>
    <w:p w14:paraId="4CAC429F" w14:textId="667099A2" w:rsidR="0009164C" w:rsidRDefault="0009164C">
      <w:pPr>
        <w:spacing w:before="120" w:after="120"/>
        <w:ind w:firstLine="720"/>
        <w:jc w:val="both"/>
        <w:rPr>
          <w:sz w:val="24"/>
          <w:szCs w:val="24"/>
        </w:rPr>
      </w:pPr>
    </w:p>
    <w:p w14:paraId="7BDE5153" w14:textId="06340707" w:rsidR="0009164C" w:rsidRDefault="0009164C">
      <w:pPr>
        <w:ind w:firstLine="708"/>
        <w:jc w:val="both"/>
        <w:rPr>
          <w:sz w:val="24"/>
          <w:szCs w:val="24"/>
        </w:rPr>
      </w:pPr>
    </w:p>
    <w:p w14:paraId="1AE2E2AD" w14:textId="77777777" w:rsidR="0009164C" w:rsidRDefault="00476B14">
      <w:pPr>
        <w:spacing w:before="120" w:after="120"/>
        <w:jc w:val="both"/>
        <w:rPr>
          <w:rFonts w:eastAsia="Arial"/>
          <w:b/>
          <w:sz w:val="24"/>
          <w:szCs w:val="24"/>
        </w:rPr>
      </w:pPr>
      <w:r>
        <w:rPr>
          <w:rFonts w:eastAsia="Arial"/>
          <w:b/>
          <w:sz w:val="24"/>
          <w:szCs w:val="24"/>
        </w:rPr>
        <w:t>Почви</w:t>
      </w:r>
    </w:p>
    <w:p w14:paraId="4FF991EB" w14:textId="77777777" w:rsidR="00E51486" w:rsidRDefault="00E51486">
      <w:pPr>
        <w:ind w:firstLine="720"/>
        <w:jc w:val="both"/>
        <w:rPr>
          <w:sz w:val="24"/>
          <w:szCs w:val="24"/>
        </w:rPr>
      </w:pPr>
      <w:r w:rsidRPr="00E51486">
        <w:rPr>
          <w:sz w:val="24"/>
          <w:szCs w:val="24"/>
        </w:rPr>
        <w:t>В Община Кнежа са разпространени главно високоплодородни черноземни почви, които превръщат землището в едно от най-богатите и продуктивни за селско стопанство в България.</w:t>
      </w:r>
      <w:r>
        <w:rPr>
          <w:sz w:val="24"/>
          <w:szCs w:val="24"/>
        </w:rPr>
        <w:t xml:space="preserve"> </w:t>
      </w:r>
    </w:p>
    <w:p w14:paraId="69D03C54" w14:textId="77777777" w:rsidR="00E51486" w:rsidRDefault="00E51486">
      <w:pPr>
        <w:ind w:firstLine="720"/>
        <w:jc w:val="both"/>
        <w:rPr>
          <w:sz w:val="24"/>
          <w:szCs w:val="24"/>
        </w:rPr>
      </w:pPr>
      <w:r w:rsidRPr="00E51486">
        <w:rPr>
          <w:sz w:val="24"/>
          <w:szCs w:val="24"/>
        </w:rPr>
        <w:t>По данни на Местната инициативна група (МИГ) Кнежа, на територията на общината се срещат три основни почвени типа:</w:t>
      </w:r>
    </w:p>
    <w:p w14:paraId="02679C7D" w14:textId="77777777" w:rsidR="00E51486" w:rsidRDefault="00E51486" w:rsidP="00E51486">
      <w:pPr>
        <w:pStyle w:val="af2"/>
        <w:numPr>
          <w:ilvl w:val="0"/>
          <w:numId w:val="29"/>
        </w:numPr>
        <w:jc w:val="both"/>
        <w:rPr>
          <w:sz w:val="24"/>
          <w:szCs w:val="24"/>
        </w:rPr>
      </w:pPr>
      <w:r w:rsidRPr="00E51486">
        <w:rPr>
          <w:sz w:val="24"/>
          <w:szCs w:val="24"/>
        </w:rPr>
        <w:t>Излужени черноземи: Това са най-широко разпространените почви в района. Те притежават отличен водно-въздушен режим и са изключително подходящи за интензивно земеделие.</w:t>
      </w:r>
    </w:p>
    <w:p w14:paraId="665EFD88" w14:textId="77777777" w:rsidR="00E51486" w:rsidRDefault="00E51486" w:rsidP="00E51486">
      <w:pPr>
        <w:pStyle w:val="af2"/>
        <w:numPr>
          <w:ilvl w:val="0"/>
          <w:numId w:val="29"/>
        </w:numPr>
        <w:jc w:val="both"/>
        <w:rPr>
          <w:sz w:val="24"/>
          <w:szCs w:val="24"/>
        </w:rPr>
      </w:pPr>
      <w:r w:rsidRPr="00E51486">
        <w:rPr>
          <w:sz w:val="24"/>
          <w:szCs w:val="24"/>
        </w:rPr>
        <w:t>Типични черноземи: Заемат значителна част от територията на общината. Характеризират се с много добра запасеност на азот и калий, а съдържащият се в тях фосфор е в по-лесно усвоима за растенията форма в сравнение с карбонатните черноземи.</w:t>
      </w:r>
    </w:p>
    <w:p w14:paraId="36EC8FB7" w14:textId="77777777" w:rsidR="00E51486" w:rsidRDefault="00E51486" w:rsidP="00E51486">
      <w:pPr>
        <w:pStyle w:val="af2"/>
        <w:numPr>
          <w:ilvl w:val="0"/>
          <w:numId w:val="29"/>
        </w:numPr>
        <w:jc w:val="both"/>
        <w:rPr>
          <w:sz w:val="24"/>
          <w:szCs w:val="24"/>
        </w:rPr>
      </w:pPr>
      <w:r w:rsidRPr="00E51486">
        <w:rPr>
          <w:sz w:val="24"/>
          <w:szCs w:val="24"/>
        </w:rPr>
        <w:t>Карбонатни черноземи: Тези почви са силно наситени с калций и имат високо естествено съдържание на фосфор.</w:t>
      </w:r>
    </w:p>
    <w:p w14:paraId="1642B88F" w14:textId="2C5229BC" w:rsidR="0009164C" w:rsidRPr="00E51486" w:rsidRDefault="00E51486" w:rsidP="00E51486">
      <w:pPr>
        <w:ind w:firstLine="720"/>
        <w:jc w:val="both"/>
        <w:rPr>
          <w:sz w:val="24"/>
          <w:szCs w:val="24"/>
        </w:rPr>
      </w:pPr>
      <w:r w:rsidRPr="00E51486">
        <w:rPr>
          <w:sz w:val="24"/>
          <w:szCs w:val="24"/>
        </w:rPr>
        <w:t>Благодарение на тези богати почвени ресурси и умерено-континенталния климат, регионът е перфектен за отглеждане на зърнени култури (особено царевица), зеленчуци, билки и трайни насаждения. В град Кнежа се намира и единственият в страната Научноизследователски институт по царевицата.</w:t>
      </w:r>
    </w:p>
    <w:p w14:paraId="18AEFEAC" w14:textId="77777777" w:rsidR="0009164C" w:rsidRDefault="00476B14">
      <w:pPr>
        <w:spacing w:before="120" w:after="120"/>
        <w:jc w:val="both"/>
        <w:rPr>
          <w:rFonts w:eastAsia="Arial"/>
          <w:b/>
          <w:sz w:val="24"/>
          <w:szCs w:val="24"/>
        </w:rPr>
      </w:pPr>
      <w:r>
        <w:rPr>
          <w:rFonts w:eastAsia="Arial"/>
          <w:b/>
          <w:sz w:val="24"/>
          <w:szCs w:val="24"/>
        </w:rPr>
        <w:t xml:space="preserve">Полезни изкопаеми </w:t>
      </w:r>
    </w:p>
    <w:p w14:paraId="163E9721" w14:textId="77777777" w:rsidR="00E51486" w:rsidRDefault="00E51486">
      <w:pPr>
        <w:ind w:firstLine="720"/>
        <w:jc w:val="both"/>
        <w:rPr>
          <w:sz w:val="24"/>
          <w:szCs w:val="24"/>
        </w:rPr>
      </w:pPr>
      <w:bookmarkStart w:id="15" w:name="_Toc130468154"/>
      <w:r w:rsidRPr="00E51486">
        <w:rPr>
          <w:sz w:val="24"/>
          <w:szCs w:val="24"/>
        </w:rPr>
        <w:t>На територията на Община Кнежа няма находища на рудни полезни изкопаеми, но регионът разполага с потенциал за добив на енергийни суровини (нефт и природен газ) и нерудни изкопаеми (строителни материали).</w:t>
      </w:r>
    </w:p>
    <w:p w14:paraId="647FC895" w14:textId="77777777" w:rsidR="00E51486" w:rsidRDefault="00E51486">
      <w:pPr>
        <w:ind w:firstLine="720"/>
        <w:jc w:val="both"/>
        <w:rPr>
          <w:sz w:val="24"/>
          <w:szCs w:val="24"/>
        </w:rPr>
      </w:pPr>
      <w:r w:rsidRPr="00E51486">
        <w:rPr>
          <w:sz w:val="24"/>
          <w:szCs w:val="24"/>
        </w:rPr>
        <w:t>Според Официалния устройствен план на общината, териториите, отредени за добив на полезни изкопаеми, заемат едва 0,59% от общата площ на региона. Те се разделят на следните категории:</w:t>
      </w:r>
    </w:p>
    <w:p w14:paraId="2EA08AF2" w14:textId="77777777" w:rsidR="00E51486" w:rsidRDefault="00E51486">
      <w:pPr>
        <w:ind w:firstLine="720"/>
        <w:jc w:val="both"/>
        <w:rPr>
          <w:sz w:val="24"/>
          <w:szCs w:val="24"/>
        </w:rPr>
      </w:pPr>
      <w:r w:rsidRPr="00E51486">
        <w:rPr>
          <w:sz w:val="24"/>
          <w:szCs w:val="24"/>
        </w:rPr>
        <w:t>1. Горивни (енергийни) полезни изкопаеми</w:t>
      </w:r>
      <w:r>
        <w:rPr>
          <w:sz w:val="24"/>
          <w:szCs w:val="24"/>
        </w:rPr>
        <w:t xml:space="preserve"> </w:t>
      </w:r>
      <w:r w:rsidRPr="00E51486">
        <w:rPr>
          <w:sz w:val="24"/>
          <w:szCs w:val="24"/>
        </w:rPr>
        <w:t>Природен газ и нефт: Землището на общината попада в блок за търсене и проучване на подземни богатства, известен като „Блок 1-12 Кнежа“. В района се провеждат сондажни проучвания за откриване на търговски находища на природен газ и нефт, като геоложките дадености на Дунавската равнина предполагат наличието на такива дълбоки резервоари.</w:t>
      </w:r>
    </w:p>
    <w:p w14:paraId="1C2A30ED" w14:textId="48B40C0C" w:rsidR="0009164C" w:rsidRDefault="00E51486">
      <w:pPr>
        <w:ind w:firstLine="720"/>
        <w:jc w:val="both"/>
        <w:rPr>
          <w:sz w:val="24"/>
          <w:szCs w:val="24"/>
        </w:rPr>
      </w:pPr>
      <w:r w:rsidRPr="00E51486">
        <w:rPr>
          <w:sz w:val="24"/>
          <w:szCs w:val="24"/>
        </w:rPr>
        <w:t>2. Нерудни полезни изкопаеми (Строителни материали)</w:t>
      </w:r>
      <w:r>
        <w:rPr>
          <w:sz w:val="24"/>
          <w:szCs w:val="24"/>
        </w:rPr>
        <w:t xml:space="preserve"> </w:t>
      </w:r>
      <w:r w:rsidRPr="00E51486">
        <w:rPr>
          <w:sz w:val="24"/>
          <w:szCs w:val="24"/>
        </w:rPr>
        <w:t>Поради геоложкия си строеж (седименти от неогена и квартернера), районът е богат на суровини за строителството:</w:t>
      </w:r>
      <w:r>
        <w:rPr>
          <w:sz w:val="24"/>
          <w:szCs w:val="24"/>
        </w:rPr>
        <w:t xml:space="preserve"> </w:t>
      </w:r>
      <w:r w:rsidRPr="00E51486">
        <w:rPr>
          <w:sz w:val="24"/>
          <w:szCs w:val="24"/>
        </w:rPr>
        <w:t>Чакъл и пясък: Находища от тези материали са разположени главно в терасите на река Искър край село Бреница. Използват се директно в пътното и жилищното строителство.</w:t>
      </w:r>
      <w:r>
        <w:rPr>
          <w:sz w:val="24"/>
          <w:szCs w:val="24"/>
        </w:rPr>
        <w:t xml:space="preserve"> </w:t>
      </w:r>
      <w:r w:rsidRPr="00E51486">
        <w:rPr>
          <w:sz w:val="24"/>
          <w:szCs w:val="24"/>
        </w:rPr>
        <w:t>Глини (песъчливи и льосовидни): Срещат се в повърхностния квартернерен слой. Те са подходящи за производство на груба строителна керамика (тухли и керемиди)</w:t>
      </w:r>
    </w:p>
    <w:p w14:paraId="19A3AF85" w14:textId="77777777" w:rsidR="0009164C" w:rsidRDefault="00476B14">
      <w:pPr>
        <w:pStyle w:val="2"/>
        <w:rPr>
          <w:rFonts w:eastAsia="Arial"/>
        </w:rPr>
      </w:pPr>
      <w:bookmarkStart w:id="16" w:name="_Toc229950226"/>
      <w:r>
        <w:rPr>
          <w:rFonts w:eastAsia="Arial"/>
        </w:rPr>
        <w:t>4.2.Климат</w:t>
      </w:r>
      <w:bookmarkEnd w:id="15"/>
      <w:bookmarkEnd w:id="16"/>
    </w:p>
    <w:p w14:paraId="4AB70821" w14:textId="77777777" w:rsidR="00E51486" w:rsidRDefault="00E51486">
      <w:pPr>
        <w:spacing w:before="120" w:after="120"/>
        <w:ind w:firstLine="720"/>
        <w:jc w:val="both"/>
        <w:rPr>
          <w:rFonts w:eastAsia="Arial"/>
          <w:sz w:val="24"/>
          <w:szCs w:val="24"/>
        </w:rPr>
      </w:pPr>
      <w:r w:rsidRPr="00E51486">
        <w:rPr>
          <w:rFonts w:eastAsia="Arial"/>
          <w:sz w:val="24"/>
          <w:szCs w:val="24"/>
        </w:rPr>
        <w:t>Климатът в Община Кнежа е умереноконтинентален с много силно изразени температурни контрасти, което превръща района в своеобразен „климатичен остров“ в Дунавската равнина. Тук се наблюдават едни от най-студените зими и най-горещите лета в цяла България.</w:t>
      </w:r>
      <w:r>
        <w:rPr>
          <w:rFonts w:eastAsia="Arial"/>
          <w:sz w:val="24"/>
          <w:szCs w:val="24"/>
        </w:rPr>
        <w:t xml:space="preserve"> </w:t>
      </w:r>
      <w:r w:rsidRPr="00E51486">
        <w:rPr>
          <w:rFonts w:eastAsia="Arial"/>
          <w:sz w:val="24"/>
          <w:szCs w:val="24"/>
        </w:rPr>
        <w:t>По данни на Община Кнежа и Местната инициативна група (МИГ) Кнежа, климатичн</w:t>
      </w:r>
      <w:r>
        <w:rPr>
          <w:rFonts w:eastAsia="Arial"/>
          <w:sz w:val="24"/>
          <w:szCs w:val="24"/>
        </w:rPr>
        <w:t>ият профил се характеризира с т</w:t>
      </w:r>
      <w:r w:rsidRPr="00E51486">
        <w:rPr>
          <w:rFonts w:eastAsia="Arial"/>
          <w:sz w:val="24"/>
          <w:szCs w:val="24"/>
        </w:rPr>
        <w:t>емпературни рекорди и инверсии</w:t>
      </w:r>
      <w:r>
        <w:rPr>
          <w:rFonts w:eastAsia="Arial"/>
          <w:sz w:val="24"/>
          <w:szCs w:val="24"/>
        </w:rPr>
        <w:t xml:space="preserve">. </w:t>
      </w:r>
      <w:r w:rsidRPr="00E51486">
        <w:rPr>
          <w:rFonts w:eastAsia="Arial"/>
          <w:sz w:val="24"/>
          <w:szCs w:val="24"/>
        </w:rPr>
        <w:t>Средногодишна</w:t>
      </w:r>
      <w:r>
        <w:rPr>
          <w:rFonts w:eastAsia="Arial"/>
          <w:sz w:val="24"/>
          <w:szCs w:val="24"/>
        </w:rPr>
        <w:t>та температура</w:t>
      </w:r>
      <w:r w:rsidRPr="00E51486">
        <w:rPr>
          <w:rFonts w:eastAsia="Arial"/>
          <w:sz w:val="24"/>
          <w:szCs w:val="24"/>
        </w:rPr>
        <w:t xml:space="preserve"> е сравнително ниска – около 10,5°C – 11°C.</w:t>
      </w:r>
      <w:r>
        <w:rPr>
          <w:rFonts w:eastAsia="Arial"/>
          <w:sz w:val="24"/>
          <w:szCs w:val="24"/>
        </w:rPr>
        <w:t xml:space="preserve"> </w:t>
      </w:r>
      <w:r w:rsidRPr="00E51486">
        <w:rPr>
          <w:rFonts w:eastAsia="Arial"/>
          <w:sz w:val="24"/>
          <w:szCs w:val="24"/>
        </w:rPr>
        <w:t xml:space="preserve">Средногодишната температурна амплитуда е </w:t>
      </w:r>
      <w:r>
        <w:rPr>
          <w:rFonts w:eastAsia="Arial"/>
          <w:sz w:val="24"/>
          <w:szCs w:val="24"/>
        </w:rPr>
        <w:t>много голяма</w:t>
      </w:r>
      <w:r w:rsidRPr="00E51486">
        <w:rPr>
          <w:rFonts w:eastAsia="Arial"/>
          <w:sz w:val="24"/>
          <w:szCs w:val="24"/>
        </w:rPr>
        <w:t xml:space="preserve"> (26,2°C), което доказва </w:t>
      </w:r>
      <w:r w:rsidRPr="00E51486">
        <w:rPr>
          <w:rFonts w:eastAsia="Arial"/>
          <w:sz w:val="24"/>
          <w:szCs w:val="24"/>
        </w:rPr>
        <w:lastRenderedPageBreak/>
        <w:t>суровия континентален характер на времето.</w:t>
      </w:r>
      <w:r>
        <w:rPr>
          <w:rFonts w:eastAsia="Arial"/>
          <w:sz w:val="24"/>
          <w:szCs w:val="24"/>
        </w:rPr>
        <w:t xml:space="preserve"> </w:t>
      </w:r>
      <w:r w:rsidRPr="00E51486">
        <w:rPr>
          <w:rFonts w:eastAsia="Arial"/>
          <w:sz w:val="24"/>
          <w:szCs w:val="24"/>
        </w:rPr>
        <w:t>Районът е известен с редовни температурни инверсии заради релефа си, които водят до екстремни студове. Абсолютният измерен минимум в историята е рекордните -35°C (24.01.1942 г.). Лятото настъпва бързо и е много горещо, с абсолютен максимум от 42,7°C (20.07.1945 г.).</w:t>
      </w:r>
    </w:p>
    <w:p w14:paraId="110C8EF8" w14:textId="1BE14190" w:rsidR="0009164C" w:rsidRDefault="00E51486">
      <w:pPr>
        <w:spacing w:before="120" w:after="120"/>
        <w:ind w:firstLine="720"/>
        <w:jc w:val="both"/>
        <w:rPr>
          <w:rFonts w:eastAsia="Arial"/>
          <w:sz w:val="24"/>
          <w:szCs w:val="24"/>
        </w:rPr>
      </w:pPr>
      <w:r>
        <w:rPr>
          <w:rFonts w:eastAsia="Arial"/>
          <w:sz w:val="24"/>
          <w:szCs w:val="24"/>
        </w:rPr>
        <w:t xml:space="preserve">Главен максимум на валежите е през </w:t>
      </w:r>
      <w:r w:rsidRPr="00E51486">
        <w:rPr>
          <w:rFonts w:eastAsia="Arial"/>
          <w:sz w:val="24"/>
          <w:szCs w:val="24"/>
        </w:rPr>
        <w:t>юни, когато падат най-обилните дъждове, често придружени от гръмотевични бури.</w:t>
      </w:r>
      <w:r>
        <w:rPr>
          <w:rFonts w:eastAsia="Arial"/>
          <w:sz w:val="24"/>
          <w:szCs w:val="24"/>
        </w:rPr>
        <w:t xml:space="preserve"> Вторичен максимум се н</w:t>
      </w:r>
      <w:r w:rsidRPr="00E51486">
        <w:rPr>
          <w:rFonts w:eastAsia="Arial"/>
          <w:sz w:val="24"/>
          <w:szCs w:val="24"/>
        </w:rPr>
        <w:t>аблюдава през октомври.</w:t>
      </w:r>
      <w:r>
        <w:rPr>
          <w:rFonts w:eastAsia="Arial"/>
          <w:sz w:val="24"/>
          <w:szCs w:val="24"/>
        </w:rPr>
        <w:t xml:space="preserve"> </w:t>
      </w:r>
      <w:r w:rsidRPr="00E51486">
        <w:rPr>
          <w:rFonts w:eastAsia="Arial"/>
          <w:sz w:val="24"/>
          <w:szCs w:val="24"/>
        </w:rPr>
        <w:t>Зимата е снежна, като снежната покривка се задържа продължително поради ниските температури. Районът е силно ветровит през цялата година. Преобладават северозападните и североизточните ветрове, които през зимата носят ледени арктични маси.</w:t>
      </w:r>
      <w:r>
        <w:rPr>
          <w:rFonts w:eastAsia="Arial"/>
          <w:sz w:val="24"/>
          <w:szCs w:val="24"/>
        </w:rPr>
        <w:t xml:space="preserve"> </w:t>
      </w:r>
      <w:r w:rsidRPr="00E51486">
        <w:rPr>
          <w:rFonts w:eastAsia="Arial"/>
          <w:sz w:val="24"/>
          <w:szCs w:val="24"/>
        </w:rPr>
        <w:t>През зимата слънцето е ограничено (около два часа на ден), но през пролетта и лятото греенето нараства рязко, осигурявайки светлина и топлина за земеделските култури.</w:t>
      </w:r>
      <w:r>
        <w:rPr>
          <w:rFonts w:eastAsia="Arial"/>
          <w:sz w:val="24"/>
          <w:szCs w:val="24"/>
        </w:rPr>
        <w:t xml:space="preserve"> </w:t>
      </w:r>
      <w:r w:rsidRPr="00E51486">
        <w:rPr>
          <w:rFonts w:eastAsia="Arial"/>
          <w:sz w:val="24"/>
          <w:szCs w:val="24"/>
        </w:rPr>
        <w:t>Този специфичен климат е ключов фактор за развитието на местно</w:t>
      </w:r>
      <w:r>
        <w:rPr>
          <w:rFonts w:eastAsia="Arial"/>
          <w:sz w:val="24"/>
          <w:szCs w:val="24"/>
        </w:rPr>
        <w:t>то</w:t>
      </w:r>
      <w:r w:rsidRPr="00E51486">
        <w:rPr>
          <w:rFonts w:eastAsia="Arial"/>
          <w:sz w:val="24"/>
          <w:szCs w:val="24"/>
        </w:rPr>
        <w:t xml:space="preserve"> земеделие, тъй като съчетан с богатите черноземи, дава отлични условия за царевица, слънчоглед и зърнени култури.</w:t>
      </w:r>
    </w:p>
    <w:p w14:paraId="29D56FD3" w14:textId="77777777" w:rsidR="0009164C" w:rsidRDefault="00476B14">
      <w:pPr>
        <w:pStyle w:val="2"/>
        <w:spacing w:after="120"/>
      </w:pPr>
      <w:bookmarkStart w:id="17" w:name="_Toc229950227"/>
      <w:r>
        <w:rPr>
          <w:rFonts w:eastAsia="Arial"/>
        </w:rPr>
        <w:t>4.3. Площ, брой населени места, население</w:t>
      </w:r>
      <w:bookmarkEnd w:id="17"/>
    </w:p>
    <w:p w14:paraId="7C2FC02D" w14:textId="77777777" w:rsidR="0009164C" w:rsidRDefault="00476B14">
      <w:pPr>
        <w:spacing w:after="120"/>
        <w:rPr>
          <w:b/>
          <w:sz w:val="24"/>
          <w:szCs w:val="24"/>
        </w:rPr>
      </w:pPr>
      <w:r>
        <w:rPr>
          <w:b/>
          <w:sz w:val="24"/>
          <w:szCs w:val="24"/>
        </w:rPr>
        <w:t xml:space="preserve">Площ    </w:t>
      </w:r>
    </w:p>
    <w:p w14:paraId="60364BE0" w14:textId="3ECB226D" w:rsidR="00E42054" w:rsidRDefault="00476B14" w:rsidP="00E42054">
      <w:pPr>
        <w:widowControl w:val="0"/>
        <w:spacing w:after="120"/>
        <w:jc w:val="both"/>
        <w:rPr>
          <w:rFonts w:eastAsia="Times New Roman"/>
          <w:sz w:val="24"/>
          <w:szCs w:val="24"/>
        </w:rPr>
      </w:pPr>
      <w:r>
        <w:rPr>
          <w:rFonts w:eastAsia="Times New Roman"/>
          <w:sz w:val="24"/>
          <w:szCs w:val="24"/>
        </w:rPr>
        <w:t xml:space="preserve"> </w:t>
      </w:r>
      <w:r>
        <w:rPr>
          <w:rFonts w:eastAsia="Times New Roman"/>
          <w:sz w:val="24"/>
          <w:szCs w:val="24"/>
        </w:rPr>
        <w:tab/>
      </w:r>
      <w:r w:rsidR="00E42054" w:rsidRPr="00E42054">
        <w:rPr>
          <w:rFonts w:eastAsia="Times New Roman"/>
          <w:sz w:val="24"/>
          <w:szCs w:val="24"/>
        </w:rPr>
        <w:t>Община Кнежа има обща площ от 317,81 квадра</w:t>
      </w:r>
      <w:r w:rsidR="00E42054">
        <w:rPr>
          <w:rFonts w:eastAsia="Times New Roman"/>
          <w:sz w:val="24"/>
          <w:szCs w:val="24"/>
        </w:rPr>
        <w:t>тни километра (317 812 декара) и з</w:t>
      </w:r>
      <w:r w:rsidR="00E42054" w:rsidRPr="00E42054">
        <w:rPr>
          <w:rFonts w:eastAsia="Times New Roman"/>
          <w:sz w:val="24"/>
          <w:szCs w:val="24"/>
        </w:rPr>
        <w:t>аема 7-о място сред 11-те общините на областта, което съставлява 6,83% от територията на област</w:t>
      </w:r>
      <w:r w:rsidR="00E42054">
        <w:rPr>
          <w:rFonts w:eastAsia="Times New Roman"/>
          <w:sz w:val="24"/>
          <w:szCs w:val="24"/>
        </w:rPr>
        <w:t xml:space="preserve"> Плевен</w:t>
      </w:r>
      <w:r w:rsidR="00E42054" w:rsidRPr="00E42054">
        <w:rPr>
          <w:rFonts w:eastAsia="Times New Roman"/>
          <w:sz w:val="24"/>
          <w:szCs w:val="24"/>
        </w:rPr>
        <w:t xml:space="preserve">. </w:t>
      </w:r>
    </w:p>
    <w:p w14:paraId="4EEC65F9" w14:textId="64A02493" w:rsidR="0009164C" w:rsidRDefault="0009164C" w:rsidP="00E42054">
      <w:pPr>
        <w:widowControl w:val="0"/>
        <w:spacing w:after="120"/>
        <w:jc w:val="both"/>
        <w:rPr>
          <w:rFonts w:eastAsia="Times New Roman"/>
          <w:sz w:val="24"/>
          <w:szCs w:val="24"/>
        </w:rPr>
      </w:pPr>
    </w:p>
    <w:p w14:paraId="545E1889" w14:textId="77777777" w:rsidR="0009164C" w:rsidRDefault="0009164C">
      <w:pPr>
        <w:spacing w:after="120"/>
        <w:rPr>
          <w:b/>
          <w:sz w:val="24"/>
          <w:szCs w:val="24"/>
        </w:rPr>
      </w:pPr>
    </w:p>
    <w:p w14:paraId="38E03316" w14:textId="77777777" w:rsidR="0009164C" w:rsidRDefault="00476B14">
      <w:pPr>
        <w:spacing w:after="120"/>
        <w:rPr>
          <w:b/>
          <w:sz w:val="24"/>
          <w:szCs w:val="24"/>
        </w:rPr>
      </w:pPr>
      <w:r>
        <w:rPr>
          <w:b/>
          <w:sz w:val="24"/>
          <w:szCs w:val="24"/>
        </w:rPr>
        <w:t>Население</w:t>
      </w:r>
    </w:p>
    <w:p w14:paraId="5EA92C39" w14:textId="4B85F232" w:rsidR="00E42054" w:rsidRDefault="00E42054" w:rsidP="00E42054">
      <w:pPr>
        <w:spacing w:after="120"/>
        <w:ind w:firstLine="709"/>
        <w:jc w:val="both"/>
        <w:rPr>
          <w:sz w:val="24"/>
          <w:szCs w:val="24"/>
        </w:rPr>
      </w:pPr>
      <w:r w:rsidRPr="00E42054">
        <w:rPr>
          <w:sz w:val="24"/>
          <w:szCs w:val="24"/>
        </w:rPr>
        <w:t xml:space="preserve">Общината има 4 населени места с общо население 12 </w:t>
      </w:r>
      <w:r>
        <w:rPr>
          <w:sz w:val="24"/>
          <w:szCs w:val="24"/>
        </w:rPr>
        <w:t>270</w:t>
      </w:r>
      <w:r w:rsidRPr="00E42054">
        <w:rPr>
          <w:sz w:val="24"/>
          <w:szCs w:val="24"/>
        </w:rPr>
        <w:t xml:space="preserve"> жители (към </w:t>
      </w:r>
      <w:r>
        <w:rPr>
          <w:sz w:val="24"/>
          <w:szCs w:val="24"/>
        </w:rPr>
        <w:t>31</w:t>
      </w:r>
      <w:r w:rsidRPr="00E42054">
        <w:rPr>
          <w:sz w:val="24"/>
          <w:szCs w:val="24"/>
        </w:rPr>
        <w:t xml:space="preserve"> </w:t>
      </w:r>
      <w:r>
        <w:rPr>
          <w:sz w:val="24"/>
          <w:szCs w:val="24"/>
        </w:rPr>
        <w:t xml:space="preserve">12 2024 г.), от които мъже 5 929 и </w:t>
      </w:r>
      <w:r w:rsidRPr="00E42054">
        <w:rPr>
          <w:sz w:val="24"/>
          <w:szCs w:val="24"/>
        </w:rPr>
        <w:t>6</w:t>
      </w:r>
      <w:r>
        <w:rPr>
          <w:sz w:val="24"/>
          <w:szCs w:val="24"/>
        </w:rPr>
        <w:t> </w:t>
      </w:r>
      <w:r w:rsidRPr="00E42054">
        <w:rPr>
          <w:sz w:val="24"/>
          <w:szCs w:val="24"/>
        </w:rPr>
        <w:t>341</w:t>
      </w:r>
      <w:r>
        <w:rPr>
          <w:sz w:val="24"/>
          <w:szCs w:val="24"/>
        </w:rPr>
        <w:t xml:space="preserve"> жени. </w:t>
      </w:r>
    </w:p>
    <w:p w14:paraId="30861F95" w14:textId="77777777" w:rsidR="0009164C" w:rsidRDefault="0009164C">
      <w:pPr>
        <w:jc w:val="center"/>
      </w:pPr>
    </w:p>
    <w:p w14:paraId="3422D9E7" w14:textId="77777777" w:rsidR="0009164C" w:rsidRDefault="00476B14">
      <w:pPr>
        <w:pStyle w:val="2"/>
        <w:spacing w:before="240" w:after="120"/>
        <w:rPr>
          <w:rFonts w:eastAsia="Arial"/>
          <w:sz w:val="24"/>
          <w:szCs w:val="24"/>
        </w:rPr>
      </w:pPr>
      <w:bookmarkStart w:id="18" w:name="_Toc130468156"/>
      <w:bookmarkStart w:id="19" w:name="_Toc229950228"/>
      <w:r>
        <w:rPr>
          <w:rFonts w:eastAsia="Arial"/>
          <w:sz w:val="24"/>
          <w:szCs w:val="24"/>
        </w:rPr>
        <w:t>4.4. Сграден фонд – съществуващи сгради на територията на общината</w:t>
      </w:r>
      <w:bookmarkEnd w:id="18"/>
      <w:bookmarkEnd w:id="19"/>
      <w:r>
        <w:rPr>
          <w:rFonts w:eastAsia="Arial"/>
          <w:sz w:val="24"/>
          <w:szCs w:val="24"/>
        </w:rPr>
        <w:t xml:space="preserve"> </w:t>
      </w:r>
    </w:p>
    <w:p w14:paraId="380E4304" w14:textId="3A255547" w:rsidR="0009164C" w:rsidRDefault="00476B14">
      <w:pPr>
        <w:spacing w:before="120" w:after="120"/>
        <w:ind w:firstLine="720"/>
        <w:jc w:val="both"/>
        <w:rPr>
          <w:rFonts w:eastAsia="Calibri"/>
          <w:sz w:val="24"/>
          <w:szCs w:val="24"/>
          <w:lang w:eastAsia="en-US"/>
        </w:rPr>
      </w:pPr>
      <w:r>
        <w:rPr>
          <w:sz w:val="24"/>
          <w:szCs w:val="24"/>
        </w:rPr>
        <w:t xml:space="preserve">Съществуващите сгради на територията на община </w:t>
      </w:r>
      <w:r w:rsidR="00000FFE">
        <w:rPr>
          <w:sz w:val="24"/>
          <w:szCs w:val="24"/>
        </w:rPr>
        <w:t>Кнежа</w:t>
      </w:r>
      <w:r>
        <w:rPr>
          <w:sz w:val="24"/>
          <w:szCs w:val="24"/>
        </w:rPr>
        <w:t xml:space="preserve"> по видове собственици е както следва: 5805 сгради на физически лица, над 135 сгради за промишлени дейности и в сектор „Услуги“ и над 30 общински сгради. Всички сгради са електрифицирани, водоснабдени, с канализация и с добър транспортен достъп.</w:t>
      </w:r>
    </w:p>
    <w:p w14:paraId="162DD0F7" w14:textId="77777777" w:rsidR="0009164C" w:rsidRDefault="00476B14">
      <w:pPr>
        <w:spacing w:before="120" w:after="120"/>
        <w:ind w:firstLine="723"/>
        <w:jc w:val="both"/>
        <w:rPr>
          <w:rFonts w:eastAsia="Calibri"/>
          <w:b/>
          <w:sz w:val="24"/>
          <w:szCs w:val="24"/>
          <w:lang w:eastAsia="en-US"/>
        </w:rPr>
      </w:pPr>
      <w:r>
        <w:rPr>
          <w:rFonts w:eastAsia="Calibri"/>
          <w:b/>
          <w:sz w:val="24"/>
          <w:szCs w:val="24"/>
          <w:lang w:eastAsia="en-US"/>
        </w:rPr>
        <w:t>Общински сгради</w:t>
      </w:r>
    </w:p>
    <w:p w14:paraId="76B64568" w14:textId="4B526130" w:rsidR="0009164C" w:rsidRDefault="00476B14">
      <w:pPr>
        <w:spacing w:before="120" w:after="120"/>
        <w:ind w:firstLine="720"/>
        <w:jc w:val="both"/>
        <w:rPr>
          <w:rFonts w:eastAsia="Calibri"/>
          <w:sz w:val="24"/>
          <w:szCs w:val="24"/>
          <w:lang w:eastAsia="en-US"/>
        </w:rPr>
      </w:pPr>
      <w:r>
        <w:rPr>
          <w:rFonts w:eastAsia="Calibri"/>
          <w:sz w:val="24"/>
          <w:szCs w:val="24"/>
          <w:lang w:eastAsia="en-US"/>
        </w:rPr>
        <w:t xml:space="preserve">Община </w:t>
      </w:r>
      <w:r w:rsidR="00000FFE">
        <w:rPr>
          <w:rFonts w:eastAsia="Calibri"/>
          <w:sz w:val="24"/>
          <w:szCs w:val="24"/>
          <w:lang w:eastAsia="en-US"/>
        </w:rPr>
        <w:t>Кнежа</w:t>
      </w:r>
      <w:r>
        <w:rPr>
          <w:rFonts w:eastAsia="Calibri"/>
          <w:sz w:val="24"/>
          <w:szCs w:val="24"/>
          <w:lang w:eastAsia="en-US"/>
        </w:rPr>
        <w:t xml:space="preserve"> стопанисва </w:t>
      </w:r>
      <w:r w:rsidR="00AA3664">
        <w:rPr>
          <w:rFonts w:eastAsia="Calibri"/>
          <w:sz w:val="24"/>
          <w:szCs w:val="24"/>
          <w:lang w:eastAsia="en-US"/>
        </w:rPr>
        <w:t>23</w:t>
      </w:r>
      <w:r>
        <w:rPr>
          <w:rFonts w:eastAsia="Calibri"/>
          <w:sz w:val="24"/>
          <w:szCs w:val="24"/>
          <w:lang w:eastAsia="en-US"/>
        </w:rPr>
        <w:t xml:space="preserve"> сгради общинска публична и частна собственост. Те са разпределени както следва:</w:t>
      </w:r>
    </w:p>
    <w:p w14:paraId="39AA5CA4" w14:textId="77777777" w:rsidR="00EB7A38" w:rsidRDefault="00EB7A38">
      <w:pPr>
        <w:spacing w:before="120" w:after="120"/>
        <w:ind w:firstLine="720"/>
        <w:jc w:val="both"/>
        <w:rPr>
          <w:rFonts w:eastAsia="Calibri"/>
          <w:sz w:val="24"/>
          <w:szCs w:val="24"/>
          <w:lang w:eastAsia="en-US"/>
        </w:rPr>
      </w:pPr>
    </w:p>
    <w:tbl>
      <w:tblPr>
        <w:tblStyle w:val="af0"/>
        <w:tblW w:w="0" w:type="auto"/>
        <w:tblInd w:w="1080" w:type="dxa"/>
        <w:tblLook w:val="04A0" w:firstRow="1" w:lastRow="0" w:firstColumn="1" w:lastColumn="0" w:noHBand="0" w:noVBand="1"/>
      </w:tblPr>
      <w:tblGrid>
        <w:gridCol w:w="4174"/>
        <w:gridCol w:w="978"/>
      </w:tblGrid>
      <w:tr w:rsidR="00AA3664" w:rsidRPr="00724444" w14:paraId="2E5A1912" w14:textId="77777777" w:rsidTr="00AA3664">
        <w:tc>
          <w:tcPr>
            <w:tcW w:w="4174" w:type="dxa"/>
          </w:tcPr>
          <w:p w14:paraId="51E35C88" w14:textId="77777777" w:rsidR="00AA3664" w:rsidRPr="00724444" w:rsidRDefault="00AA3664" w:rsidP="00AA3664">
            <w:pPr>
              <w:ind w:firstLine="680"/>
              <w:jc w:val="both"/>
              <w:rPr>
                <w:rFonts w:ascii="Times New Roman" w:eastAsiaTheme="minorEastAsia" w:hAnsi="Times New Roman"/>
                <w:i/>
                <w:sz w:val="24"/>
                <w:szCs w:val="24"/>
              </w:rPr>
            </w:pPr>
            <w:r w:rsidRPr="00724444">
              <w:rPr>
                <w:rFonts w:ascii="Times New Roman" w:eastAsiaTheme="minorEastAsia" w:hAnsi="Times New Roman"/>
                <w:i/>
                <w:sz w:val="24"/>
                <w:szCs w:val="24"/>
              </w:rPr>
              <w:t>Вид общински сгради</w:t>
            </w:r>
          </w:p>
        </w:tc>
        <w:tc>
          <w:tcPr>
            <w:tcW w:w="978" w:type="dxa"/>
          </w:tcPr>
          <w:p w14:paraId="1A61A094" w14:textId="77777777" w:rsidR="00AA3664" w:rsidRPr="00724444" w:rsidRDefault="00AA3664" w:rsidP="00AA3664">
            <w:pPr>
              <w:jc w:val="both"/>
              <w:rPr>
                <w:rFonts w:ascii="Times New Roman" w:eastAsiaTheme="minorEastAsia" w:hAnsi="Times New Roman"/>
                <w:i/>
                <w:sz w:val="24"/>
                <w:szCs w:val="24"/>
              </w:rPr>
            </w:pPr>
            <w:r w:rsidRPr="00724444">
              <w:rPr>
                <w:rFonts w:ascii="Times New Roman" w:eastAsiaTheme="minorEastAsia" w:hAnsi="Times New Roman"/>
                <w:i/>
                <w:sz w:val="24"/>
                <w:szCs w:val="24"/>
              </w:rPr>
              <w:t>Брой</w:t>
            </w:r>
          </w:p>
        </w:tc>
      </w:tr>
      <w:tr w:rsidR="00AA3664" w:rsidRPr="00724444" w14:paraId="15CD524B" w14:textId="77777777" w:rsidTr="00AA3664">
        <w:tc>
          <w:tcPr>
            <w:tcW w:w="4174" w:type="dxa"/>
          </w:tcPr>
          <w:p w14:paraId="51809012"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административни сгради</w:t>
            </w:r>
          </w:p>
        </w:tc>
        <w:tc>
          <w:tcPr>
            <w:tcW w:w="978" w:type="dxa"/>
          </w:tcPr>
          <w:p w14:paraId="4C23D5C9"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4</w:t>
            </w:r>
          </w:p>
        </w:tc>
      </w:tr>
      <w:tr w:rsidR="00AA3664" w:rsidRPr="00724444" w14:paraId="449C386B" w14:textId="77777777" w:rsidTr="00AA3664">
        <w:tc>
          <w:tcPr>
            <w:tcW w:w="4174" w:type="dxa"/>
          </w:tcPr>
          <w:p w14:paraId="00DACBA9"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училища</w:t>
            </w:r>
          </w:p>
        </w:tc>
        <w:tc>
          <w:tcPr>
            <w:tcW w:w="978" w:type="dxa"/>
          </w:tcPr>
          <w:p w14:paraId="64C3BFA6"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7</w:t>
            </w:r>
          </w:p>
        </w:tc>
      </w:tr>
      <w:tr w:rsidR="00AA3664" w:rsidRPr="00724444" w14:paraId="7E150866" w14:textId="77777777" w:rsidTr="00AA3664">
        <w:tc>
          <w:tcPr>
            <w:tcW w:w="4174" w:type="dxa"/>
          </w:tcPr>
          <w:p w14:paraId="382D4281"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детски заведения</w:t>
            </w:r>
          </w:p>
        </w:tc>
        <w:tc>
          <w:tcPr>
            <w:tcW w:w="978" w:type="dxa"/>
          </w:tcPr>
          <w:p w14:paraId="3B5D1C57"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6</w:t>
            </w:r>
          </w:p>
        </w:tc>
      </w:tr>
      <w:tr w:rsidR="00AA3664" w:rsidRPr="00724444" w14:paraId="1D9825C5" w14:textId="77777777" w:rsidTr="00AA3664">
        <w:tc>
          <w:tcPr>
            <w:tcW w:w="4174" w:type="dxa"/>
          </w:tcPr>
          <w:p w14:paraId="07F0263F"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болници</w:t>
            </w:r>
          </w:p>
        </w:tc>
        <w:tc>
          <w:tcPr>
            <w:tcW w:w="978" w:type="dxa"/>
          </w:tcPr>
          <w:p w14:paraId="22F7F5A9"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1</w:t>
            </w:r>
          </w:p>
        </w:tc>
      </w:tr>
      <w:tr w:rsidR="00AA3664" w:rsidRPr="00724444" w14:paraId="45099BDC" w14:textId="77777777" w:rsidTr="00AA3664">
        <w:tc>
          <w:tcPr>
            <w:tcW w:w="4174" w:type="dxa"/>
          </w:tcPr>
          <w:p w14:paraId="70EDB414"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читалища</w:t>
            </w:r>
          </w:p>
        </w:tc>
        <w:tc>
          <w:tcPr>
            <w:tcW w:w="978" w:type="dxa"/>
          </w:tcPr>
          <w:p w14:paraId="6A226856"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4</w:t>
            </w:r>
          </w:p>
        </w:tc>
      </w:tr>
      <w:tr w:rsidR="00AA3664" w:rsidRPr="00724444" w14:paraId="36437AA7" w14:textId="77777777" w:rsidTr="00AA3664">
        <w:tc>
          <w:tcPr>
            <w:tcW w:w="4174" w:type="dxa"/>
          </w:tcPr>
          <w:p w14:paraId="1CAD20FD"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спортни зали</w:t>
            </w:r>
          </w:p>
        </w:tc>
        <w:tc>
          <w:tcPr>
            <w:tcW w:w="978" w:type="dxa"/>
          </w:tcPr>
          <w:p w14:paraId="38D74A20"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1</w:t>
            </w:r>
          </w:p>
        </w:tc>
      </w:tr>
      <w:tr w:rsidR="00AA3664" w:rsidRPr="00724444" w14:paraId="2E6F4641" w14:textId="77777777" w:rsidTr="00AA3664">
        <w:tc>
          <w:tcPr>
            <w:tcW w:w="4174" w:type="dxa"/>
          </w:tcPr>
          <w:p w14:paraId="55C52804" w14:textId="77777777" w:rsidR="00AA3664" w:rsidRPr="00724444" w:rsidRDefault="00AA3664" w:rsidP="00AA3664">
            <w:pPr>
              <w:ind w:firstLine="680"/>
              <w:jc w:val="both"/>
              <w:rPr>
                <w:rFonts w:ascii="Times New Roman" w:eastAsiaTheme="minorEastAsia" w:hAnsi="Times New Roman"/>
                <w:sz w:val="24"/>
                <w:szCs w:val="24"/>
              </w:rPr>
            </w:pPr>
            <w:r w:rsidRPr="00724444">
              <w:rPr>
                <w:rFonts w:ascii="Times New Roman" w:eastAsiaTheme="minorEastAsia" w:hAnsi="Times New Roman"/>
                <w:sz w:val="24"/>
                <w:szCs w:val="24"/>
              </w:rPr>
              <w:t>други</w:t>
            </w:r>
          </w:p>
        </w:tc>
        <w:tc>
          <w:tcPr>
            <w:tcW w:w="978" w:type="dxa"/>
          </w:tcPr>
          <w:p w14:paraId="079D0902" w14:textId="77777777" w:rsidR="00AA3664" w:rsidRPr="00724444" w:rsidRDefault="00AA3664" w:rsidP="00AA3664">
            <w:pPr>
              <w:ind w:firstLine="680"/>
              <w:jc w:val="both"/>
              <w:rPr>
                <w:rFonts w:ascii="Times New Roman" w:eastAsiaTheme="minorEastAsia" w:hAnsi="Times New Roman"/>
                <w:sz w:val="24"/>
                <w:szCs w:val="24"/>
              </w:rPr>
            </w:pPr>
          </w:p>
        </w:tc>
      </w:tr>
    </w:tbl>
    <w:p w14:paraId="2FF7AAC2" w14:textId="07CE1D7D" w:rsidR="0009164C" w:rsidRDefault="00476B14">
      <w:pPr>
        <w:spacing w:before="120" w:after="120"/>
        <w:ind w:firstLine="720"/>
        <w:jc w:val="center"/>
        <w:rPr>
          <w:rFonts w:eastAsia="Calibri"/>
          <w:i/>
          <w:iCs/>
          <w:sz w:val="20"/>
          <w:szCs w:val="20"/>
          <w:lang w:eastAsia="en-US"/>
        </w:rPr>
      </w:pPr>
      <w:r>
        <w:rPr>
          <w:rFonts w:eastAsia="Calibri"/>
          <w:i/>
          <w:iCs/>
          <w:sz w:val="20"/>
          <w:szCs w:val="20"/>
          <w:lang w:eastAsia="en-US"/>
        </w:rPr>
        <w:t xml:space="preserve">Източник: Община </w:t>
      </w:r>
      <w:r w:rsidR="00000FFE">
        <w:rPr>
          <w:rFonts w:eastAsia="Calibri"/>
          <w:i/>
          <w:iCs/>
          <w:sz w:val="20"/>
          <w:szCs w:val="20"/>
          <w:lang w:eastAsia="en-US"/>
        </w:rPr>
        <w:t>Кнежа</w:t>
      </w:r>
    </w:p>
    <w:p w14:paraId="060527FB" w14:textId="0EDB7BAA" w:rsidR="00AA3664" w:rsidRDefault="00476B14" w:rsidP="00AA3664">
      <w:pPr>
        <w:ind w:firstLine="720"/>
        <w:jc w:val="both"/>
        <w:rPr>
          <w:rFonts w:eastAsia="Calibri"/>
          <w:sz w:val="24"/>
          <w:szCs w:val="24"/>
          <w:lang w:eastAsia="en-US"/>
        </w:rPr>
      </w:pPr>
      <w:r>
        <w:rPr>
          <w:rFonts w:eastAsia="Calibri"/>
          <w:sz w:val="24"/>
          <w:szCs w:val="24"/>
          <w:lang w:eastAsia="en-US"/>
        </w:rPr>
        <w:t xml:space="preserve">През последните години община </w:t>
      </w:r>
      <w:r w:rsidR="00000FFE">
        <w:rPr>
          <w:rFonts w:eastAsia="Calibri"/>
          <w:sz w:val="24"/>
          <w:szCs w:val="24"/>
          <w:lang w:eastAsia="en-US"/>
        </w:rPr>
        <w:t>Кнежа</w:t>
      </w:r>
      <w:r>
        <w:rPr>
          <w:rFonts w:eastAsia="Calibri"/>
          <w:sz w:val="24"/>
          <w:szCs w:val="24"/>
          <w:lang w:eastAsia="en-US"/>
        </w:rPr>
        <w:t xml:space="preserve"> подобрява значително сградния си фонд. Направени са обследвания за енергийна ефективност с предписани </w:t>
      </w:r>
      <w:r>
        <w:rPr>
          <w:rFonts w:eastAsia="Calibri"/>
          <w:sz w:val="24"/>
          <w:szCs w:val="24"/>
          <w:lang w:eastAsia="en-US"/>
        </w:rPr>
        <w:lastRenderedPageBreak/>
        <w:t xml:space="preserve">енергоспестяващи мерки, които да осигурят гарантирано намаление на енергийните разходи. </w:t>
      </w:r>
    </w:p>
    <w:p w14:paraId="1523D412" w14:textId="2E9A6737" w:rsidR="00AA3664" w:rsidRDefault="00AA3664" w:rsidP="00AA3664">
      <w:pPr>
        <w:ind w:firstLine="720"/>
        <w:jc w:val="both"/>
        <w:rPr>
          <w:rFonts w:eastAsia="Calibri"/>
          <w:sz w:val="24"/>
          <w:szCs w:val="24"/>
          <w:lang w:eastAsia="en-US"/>
        </w:rPr>
      </w:pPr>
      <w:r>
        <w:rPr>
          <w:rFonts w:eastAsia="Calibri"/>
          <w:sz w:val="24"/>
          <w:szCs w:val="24"/>
          <w:lang w:eastAsia="en-US"/>
        </w:rPr>
        <w:t xml:space="preserve">Освен общински сгради, има и </w:t>
      </w:r>
      <w:r w:rsidR="006455FA">
        <w:rPr>
          <w:rFonts w:eastAsia="Calibri"/>
          <w:sz w:val="24"/>
          <w:szCs w:val="24"/>
          <w:lang w:eastAsia="en-US"/>
        </w:rPr>
        <w:t>частни и многофамилни жилищни сгради</w:t>
      </w:r>
      <w:r>
        <w:rPr>
          <w:rFonts w:eastAsia="Calibri"/>
          <w:sz w:val="24"/>
          <w:szCs w:val="24"/>
          <w:lang w:eastAsia="en-US"/>
        </w:rPr>
        <w:t xml:space="preserve">, които са обследвани за енергийна ефективност. По данни на Агенцията за устойчиво енергийно развитие </w:t>
      </w:r>
      <w:r w:rsidR="006455FA">
        <w:rPr>
          <w:rFonts w:eastAsia="Calibri"/>
          <w:sz w:val="24"/>
          <w:szCs w:val="24"/>
          <w:lang w:eastAsia="en-US"/>
        </w:rPr>
        <w:t>общинските</w:t>
      </w:r>
      <w:r>
        <w:rPr>
          <w:rFonts w:eastAsia="Calibri"/>
          <w:sz w:val="24"/>
          <w:szCs w:val="24"/>
          <w:lang w:eastAsia="en-US"/>
        </w:rPr>
        <w:t xml:space="preserve"> сгради</w:t>
      </w:r>
      <w:r w:rsidR="006455FA">
        <w:rPr>
          <w:rFonts w:eastAsia="Calibri"/>
          <w:sz w:val="24"/>
          <w:szCs w:val="24"/>
          <w:lang w:eastAsia="en-US"/>
        </w:rPr>
        <w:t xml:space="preserve"> системата за външно изкуствено осветление</w:t>
      </w:r>
      <w:r>
        <w:rPr>
          <w:rFonts w:eastAsia="Calibri"/>
          <w:sz w:val="24"/>
          <w:szCs w:val="24"/>
          <w:lang w:eastAsia="en-US"/>
        </w:rPr>
        <w:t xml:space="preserve"> са:</w:t>
      </w:r>
    </w:p>
    <w:p w14:paraId="069D95C7" w14:textId="50DFEDE0" w:rsidR="0009164C" w:rsidRDefault="0009164C">
      <w:pPr>
        <w:ind w:firstLine="720"/>
        <w:jc w:val="both"/>
        <w:rPr>
          <w:rFonts w:eastAsia="Calibri"/>
          <w:sz w:val="24"/>
          <w:szCs w:val="24"/>
          <w:lang w:eastAsia="en-US"/>
        </w:rPr>
      </w:pPr>
    </w:p>
    <w:p w14:paraId="6687B78D" w14:textId="77777777" w:rsidR="0009164C" w:rsidRDefault="0009164C">
      <w:pPr>
        <w:ind w:firstLine="720"/>
        <w:jc w:val="both"/>
        <w:rPr>
          <w:rFonts w:eastAsia="Calibri"/>
          <w:sz w:val="24"/>
          <w:szCs w:val="24"/>
          <w:lang w:eastAsia="en-US"/>
        </w:rPr>
      </w:pPr>
    </w:p>
    <w:p w14:paraId="7F998844" w14:textId="443E47C2" w:rsidR="0009164C" w:rsidRDefault="00476B14">
      <w:pPr>
        <w:pStyle w:val="a7"/>
        <w:keepNext/>
        <w:jc w:val="center"/>
        <w:rPr>
          <w:rFonts w:eastAsia="Calibri"/>
          <w:bCs w:val="0"/>
          <w:sz w:val="20"/>
          <w:szCs w:val="20"/>
          <w:lang w:eastAsia="en-US"/>
        </w:rPr>
      </w:pPr>
      <w:r>
        <w:rPr>
          <w:sz w:val="20"/>
          <w:szCs w:val="20"/>
        </w:rPr>
        <w:t xml:space="preserve">Таблица </w:t>
      </w:r>
      <w:r w:rsidR="00EB7A38">
        <w:rPr>
          <w:sz w:val="20"/>
          <w:szCs w:val="20"/>
        </w:rPr>
        <w:t>3</w:t>
      </w:r>
      <w:r>
        <w:rPr>
          <w:sz w:val="20"/>
          <w:szCs w:val="20"/>
        </w:rPr>
        <w:t xml:space="preserve">. </w:t>
      </w:r>
      <w:r w:rsidR="00AA3664">
        <w:rPr>
          <w:rFonts w:eastAsia="Calibri"/>
          <w:bCs w:val="0"/>
          <w:sz w:val="20"/>
          <w:szCs w:val="20"/>
          <w:lang w:eastAsia="en-US"/>
        </w:rPr>
        <w:t>С</w:t>
      </w:r>
      <w:r>
        <w:rPr>
          <w:rFonts w:eastAsia="Calibri"/>
          <w:bCs w:val="0"/>
          <w:sz w:val="20"/>
          <w:szCs w:val="20"/>
          <w:lang w:eastAsia="en-US"/>
        </w:rPr>
        <w:t xml:space="preserve">гради с издадени сертификати от енергийно обследване към </w:t>
      </w:r>
      <w:r w:rsidR="00AA3664">
        <w:rPr>
          <w:rFonts w:eastAsia="Calibri"/>
          <w:bCs w:val="0"/>
          <w:sz w:val="20"/>
          <w:szCs w:val="20"/>
          <w:lang w:eastAsia="en-US"/>
        </w:rPr>
        <w:t>05.2026</w:t>
      </w:r>
      <w:r>
        <w:rPr>
          <w:rFonts w:eastAsia="Calibri"/>
          <w:bCs w:val="0"/>
          <w:sz w:val="20"/>
          <w:szCs w:val="20"/>
          <w:lang w:eastAsia="en-US"/>
        </w:rPr>
        <w:t xml:space="preserve"> г.</w:t>
      </w:r>
    </w:p>
    <w:tbl>
      <w:tblPr>
        <w:tblW w:w="10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1886"/>
        <w:gridCol w:w="1110"/>
        <w:gridCol w:w="2407"/>
        <w:gridCol w:w="1080"/>
        <w:gridCol w:w="650"/>
      </w:tblGrid>
      <w:tr w:rsidR="009C7FA4" w:rsidRPr="00AA3664" w14:paraId="04551252" w14:textId="77777777" w:rsidTr="009C7FA4">
        <w:trPr>
          <w:trHeight w:val="717"/>
        </w:trPr>
        <w:tc>
          <w:tcPr>
            <w:tcW w:w="2952" w:type="dxa"/>
            <w:shd w:val="clear" w:color="auto" w:fill="7A7A7A"/>
            <w:noWrap/>
            <w:vAlign w:val="bottom"/>
            <w:hideMark/>
          </w:tcPr>
          <w:p w14:paraId="3383D701" w14:textId="77777777" w:rsidR="009C7FA4" w:rsidRPr="00AA3664" w:rsidRDefault="009C7FA4" w:rsidP="009C7FA4">
            <w:pPr>
              <w:ind w:left="-397" w:firstLine="397"/>
              <w:rPr>
                <w:rFonts w:eastAsia="Times New Roman"/>
                <w:color w:val="FFFFFF"/>
                <w:sz w:val="20"/>
                <w:szCs w:val="20"/>
                <w:lang w:val="en-US" w:eastAsia="en-US"/>
              </w:rPr>
            </w:pPr>
            <w:r w:rsidRPr="00AA3664">
              <w:rPr>
                <w:rFonts w:eastAsia="Times New Roman"/>
                <w:color w:val="FFFFFF"/>
                <w:sz w:val="20"/>
                <w:szCs w:val="20"/>
                <w:lang w:val="en-US" w:eastAsia="en-US"/>
              </w:rPr>
              <w:t>Наименование</w:t>
            </w:r>
          </w:p>
        </w:tc>
        <w:tc>
          <w:tcPr>
            <w:tcW w:w="1886" w:type="dxa"/>
            <w:shd w:val="clear" w:color="auto" w:fill="7A7A7A"/>
            <w:noWrap/>
            <w:vAlign w:val="bottom"/>
            <w:hideMark/>
          </w:tcPr>
          <w:p w14:paraId="06F7BB11" w14:textId="77777777" w:rsidR="009C7FA4" w:rsidRPr="00AA3664" w:rsidRDefault="009C7FA4" w:rsidP="00AA3664">
            <w:pPr>
              <w:rPr>
                <w:rFonts w:eastAsia="Times New Roman"/>
                <w:color w:val="FFFFFF"/>
                <w:sz w:val="20"/>
                <w:szCs w:val="20"/>
                <w:lang w:val="en-US" w:eastAsia="en-US"/>
              </w:rPr>
            </w:pPr>
            <w:r w:rsidRPr="00AA3664">
              <w:rPr>
                <w:rFonts w:eastAsia="Times New Roman"/>
                <w:color w:val="FFFFFF"/>
                <w:sz w:val="20"/>
                <w:szCs w:val="20"/>
                <w:lang w:val="en-US" w:eastAsia="en-US"/>
              </w:rPr>
              <w:t>Адрес</w:t>
            </w:r>
          </w:p>
        </w:tc>
        <w:tc>
          <w:tcPr>
            <w:tcW w:w="1110" w:type="dxa"/>
            <w:shd w:val="clear" w:color="auto" w:fill="7A7A7A"/>
            <w:noWrap/>
            <w:vAlign w:val="bottom"/>
            <w:hideMark/>
          </w:tcPr>
          <w:p w14:paraId="68D02E5A" w14:textId="5FB4C00F" w:rsidR="009C7FA4" w:rsidRPr="00AA3664" w:rsidRDefault="009C7FA4" w:rsidP="00AA3664">
            <w:pPr>
              <w:rPr>
                <w:rFonts w:eastAsia="Times New Roman"/>
                <w:color w:val="FFFFFF"/>
                <w:sz w:val="20"/>
                <w:szCs w:val="20"/>
                <w:lang w:val="en-US" w:eastAsia="en-US"/>
              </w:rPr>
            </w:pPr>
            <w:r w:rsidRPr="00AA3664">
              <w:rPr>
                <w:rFonts w:eastAsia="Times New Roman"/>
                <w:color w:val="FFFFFF"/>
                <w:sz w:val="20"/>
                <w:szCs w:val="20"/>
                <w:lang w:val="en-US" w:eastAsia="en-US"/>
              </w:rPr>
              <w:t>Година на въвеж</w:t>
            </w:r>
            <w:r>
              <w:rPr>
                <w:rFonts w:eastAsia="Times New Roman"/>
                <w:color w:val="FFFFFF"/>
                <w:sz w:val="20"/>
                <w:szCs w:val="20"/>
                <w:lang w:eastAsia="en-US"/>
              </w:rPr>
              <w:t>-</w:t>
            </w:r>
            <w:r w:rsidRPr="00AA3664">
              <w:rPr>
                <w:rFonts w:eastAsia="Times New Roman"/>
                <w:color w:val="FFFFFF"/>
                <w:sz w:val="20"/>
                <w:szCs w:val="20"/>
                <w:lang w:val="en-US" w:eastAsia="en-US"/>
              </w:rPr>
              <w:t>дане в експлоа</w:t>
            </w:r>
            <w:r>
              <w:rPr>
                <w:rFonts w:eastAsia="Times New Roman"/>
                <w:color w:val="FFFFFF"/>
                <w:sz w:val="20"/>
                <w:szCs w:val="20"/>
                <w:lang w:eastAsia="en-US"/>
              </w:rPr>
              <w:t>-</w:t>
            </w:r>
            <w:r w:rsidRPr="00AA3664">
              <w:rPr>
                <w:rFonts w:eastAsia="Times New Roman"/>
                <w:color w:val="FFFFFF"/>
                <w:sz w:val="20"/>
                <w:szCs w:val="20"/>
                <w:lang w:val="en-US" w:eastAsia="en-US"/>
              </w:rPr>
              <w:t>тация</w:t>
            </w:r>
          </w:p>
        </w:tc>
        <w:tc>
          <w:tcPr>
            <w:tcW w:w="2407" w:type="dxa"/>
            <w:shd w:val="clear" w:color="auto" w:fill="7A7A7A"/>
            <w:noWrap/>
            <w:vAlign w:val="bottom"/>
            <w:hideMark/>
          </w:tcPr>
          <w:p w14:paraId="2C39D16F" w14:textId="77777777" w:rsidR="009C7FA4" w:rsidRPr="00AA3664" w:rsidRDefault="009C7FA4" w:rsidP="00AA3664">
            <w:pPr>
              <w:rPr>
                <w:rFonts w:eastAsia="Times New Roman"/>
                <w:color w:val="FFFFFF"/>
                <w:sz w:val="20"/>
                <w:szCs w:val="20"/>
                <w:lang w:val="en-US" w:eastAsia="en-US"/>
              </w:rPr>
            </w:pPr>
            <w:r w:rsidRPr="00AA3664">
              <w:rPr>
                <w:rFonts w:eastAsia="Times New Roman"/>
                <w:color w:val="FFFFFF"/>
                <w:sz w:val="20"/>
                <w:szCs w:val="20"/>
                <w:lang w:val="en-US" w:eastAsia="en-US"/>
              </w:rPr>
              <w:t>Тип</w:t>
            </w:r>
          </w:p>
        </w:tc>
        <w:tc>
          <w:tcPr>
            <w:tcW w:w="1080" w:type="dxa"/>
            <w:shd w:val="clear" w:color="auto" w:fill="7A7A7A"/>
            <w:noWrap/>
            <w:vAlign w:val="bottom"/>
            <w:hideMark/>
          </w:tcPr>
          <w:p w14:paraId="2AEC3890" w14:textId="77777777" w:rsidR="009C7FA4" w:rsidRPr="00AA3664" w:rsidRDefault="009C7FA4" w:rsidP="00AA3664">
            <w:pPr>
              <w:rPr>
                <w:rFonts w:eastAsia="Times New Roman"/>
                <w:color w:val="FFFFFF"/>
                <w:sz w:val="20"/>
                <w:szCs w:val="20"/>
                <w:lang w:val="en-US" w:eastAsia="en-US"/>
              </w:rPr>
            </w:pPr>
            <w:r w:rsidRPr="00AA3664">
              <w:rPr>
                <w:rFonts w:eastAsia="Times New Roman"/>
                <w:color w:val="FFFFFF"/>
                <w:sz w:val="20"/>
                <w:szCs w:val="20"/>
                <w:lang w:val="en-US" w:eastAsia="en-US"/>
              </w:rPr>
              <w:t>Клас актуално състояние</w:t>
            </w:r>
          </w:p>
        </w:tc>
        <w:tc>
          <w:tcPr>
            <w:tcW w:w="650" w:type="dxa"/>
            <w:shd w:val="clear" w:color="auto" w:fill="7A7A7A"/>
            <w:noWrap/>
            <w:vAlign w:val="bottom"/>
            <w:hideMark/>
          </w:tcPr>
          <w:p w14:paraId="4342BDFC" w14:textId="77777777" w:rsidR="009C7FA4" w:rsidRPr="00AA3664" w:rsidRDefault="009C7FA4" w:rsidP="00AA3664">
            <w:pPr>
              <w:rPr>
                <w:rFonts w:eastAsia="Times New Roman"/>
                <w:color w:val="FFFFFF"/>
                <w:sz w:val="20"/>
                <w:szCs w:val="20"/>
                <w:lang w:val="en-US" w:eastAsia="en-US"/>
              </w:rPr>
            </w:pPr>
            <w:r w:rsidRPr="00AA3664">
              <w:rPr>
                <w:rFonts w:eastAsia="Times New Roman"/>
                <w:color w:val="FFFFFF"/>
                <w:sz w:val="20"/>
                <w:szCs w:val="20"/>
                <w:lang w:val="en-US" w:eastAsia="en-US"/>
              </w:rPr>
              <w:t>Клас след ЕСМ</w:t>
            </w:r>
          </w:p>
        </w:tc>
      </w:tr>
      <w:tr w:rsidR="009C7FA4" w:rsidRPr="00AA3664" w14:paraId="38208BDD" w14:textId="77777777" w:rsidTr="009C7FA4">
        <w:trPr>
          <w:trHeight w:val="300"/>
        </w:trPr>
        <w:tc>
          <w:tcPr>
            <w:tcW w:w="2952" w:type="dxa"/>
            <w:shd w:val="clear" w:color="auto" w:fill="auto"/>
            <w:noWrap/>
            <w:vAlign w:val="bottom"/>
            <w:hideMark/>
          </w:tcPr>
          <w:p w14:paraId="4EAC7C40"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ПГ ПО МЕХАНОЕЛЕТРОТЕХНИКА-УЧЕБНА СГРАДА - КНЕЖА</w:t>
            </w:r>
          </w:p>
        </w:tc>
        <w:tc>
          <w:tcPr>
            <w:tcW w:w="1886" w:type="dxa"/>
            <w:shd w:val="clear" w:color="auto" w:fill="auto"/>
            <w:noWrap/>
            <w:vAlign w:val="bottom"/>
            <w:hideMark/>
          </w:tcPr>
          <w:p w14:paraId="61BF6DF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МАРИН БОЕВ 5</w:t>
            </w:r>
          </w:p>
        </w:tc>
        <w:tc>
          <w:tcPr>
            <w:tcW w:w="1110" w:type="dxa"/>
            <w:shd w:val="clear" w:color="auto" w:fill="auto"/>
            <w:noWrap/>
            <w:vAlign w:val="bottom"/>
            <w:hideMark/>
          </w:tcPr>
          <w:p w14:paraId="07EAB3B7"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1930</w:t>
            </w:r>
          </w:p>
        </w:tc>
        <w:tc>
          <w:tcPr>
            <w:tcW w:w="2407" w:type="dxa"/>
            <w:shd w:val="clear" w:color="auto" w:fill="auto"/>
            <w:noWrap/>
            <w:vAlign w:val="bottom"/>
            <w:hideMark/>
          </w:tcPr>
          <w:p w14:paraId="77D4F64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училища</w:t>
            </w:r>
          </w:p>
        </w:tc>
        <w:tc>
          <w:tcPr>
            <w:tcW w:w="1080" w:type="dxa"/>
            <w:shd w:val="clear" w:color="auto" w:fill="auto"/>
            <w:noWrap/>
            <w:vAlign w:val="bottom"/>
            <w:hideMark/>
          </w:tcPr>
          <w:p w14:paraId="586256FE"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4FB035D3"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C</w:t>
            </w:r>
          </w:p>
        </w:tc>
      </w:tr>
      <w:tr w:rsidR="009C7FA4" w:rsidRPr="00AA3664" w14:paraId="3464BF54" w14:textId="77777777" w:rsidTr="009C7FA4">
        <w:trPr>
          <w:trHeight w:val="300"/>
        </w:trPr>
        <w:tc>
          <w:tcPr>
            <w:tcW w:w="2952" w:type="dxa"/>
            <w:shd w:val="clear" w:color="auto" w:fill="auto"/>
            <w:noWrap/>
            <w:vAlign w:val="bottom"/>
            <w:hideMark/>
          </w:tcPr>
          <w:p w14:paraId="53A2709B"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ПГ ПО МЕХАНОЕЛЕТРОТЕХНИКА-АДМИН. СГРАДА - КНЕЖА</w:t>
            </w:r>
          </w:p>
        </w:tc>
        <w:tc>
          <w:tcPr>
            <w:tcW w:w="1886" w:type="dxa"/>
            <w:shd w:val="clear" w:color="auto" w:fill="auto"/>
            <w:noWrap/>
            <w:vAlign w:val="bottom"/>
            <w:hideMark/>
          </w:tcPr>
          <w:p w14:paraId="793C3ECB"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МАРИН БОЕВ 5</w:t>
            </w:r>
          </w:p>
        </w:tc>
        <w:tc>
          <w:tcPr>
            <w:tcW w:w="1110" w:type="dxa"/>
            <w:shd w:val="clear" w:color="auto" w:fill="auto"/>
            <w:noWrap/>
            <w:vAlign w:val="bottom"/>
            <w:hideMark/>
          </w:tcPr>
          <w:p w14:paraId="1741E0B8"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1930</w:t>
            </w:r>
          </w:p>
        </w:tc>
        <w:tc>
          <w:tcPr>
            <w:tcW w:w="2407" w:type="dxa"/>
            <w:shd w:val="clear" w:color="auto" w:fill="auto"/>
            <w:noWrap/>
            <w:vAlign w:val="bottom"/>
            <w:hideMark/>
          </w:tcPr>
          <w:p w14:paraId="7848A8A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административно обслужване</w:t>
            </w:r>
          </w:p>
        </w:tc>
        <w:tc>
          <w:tcPr>
            <w:tcW w:w="1080" w:type="dxa"/>
            <w:shd w:val="clear" w:color="auto" w:fill="auto"/>
            <w:noWrap/>
            <w:vAlign w:val="bottom"/>
            <w:hideMark/>
          </w:tcPr>
          <w:p w14:paraId="342E6C7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740501BA"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C</w:t>
            </w:r>
          </w:p>
        </w:tc>
      </w:tr>
      <w:tr w:rsidR="009C7FA4" w:rsidRPr="00AA3664" w14:paraId="79281F4F" w14:textId="77777777" w:rsidTr="009C7FA4">
        <w:trPr>
          <w:trHeight w:val="300"/>
        </w:trPr>
        <w:tc>
          <w:tcPr>
            <w:tcW w:w="2952" w:type="dxa"/>
            <w:shd w:val="clear" w:color="auto" w:fill="auto"/>
            <w:noWrap/>
            <w:vAlign w:val="bottom"/>
            <w:hideMark/>
          </w:tcPr>
          <w:p w14:paraId="0B2422A0"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У-ЩЕ "КНЕЖИЦА"-ПОМОЩНА СГРАДА-КНЕЖА</w:t>
            </w:r>
          </w:p>
        </w:tc>
        <w:tc>
          <w:tcPr>
            <w:tcW w:w="1886" w:type="dxa"/>
            <w:shd w:val="clear" w:color="auto" w:fill="auto"/>
            <w:noWrap/>
            <w:vAlign w:val="bottom"/>
            <w:hideMark/>
          </w:tcPr>
          <w:p w14:paraId="01A71EF0"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КНЕЖА</w:t>
            </w:r>
          </w:p>
        </w:tc>
        <w:tc>
          <w:tcPr>
            <w:tcW w:w="1110" w:type="dxa"/>
            <w:shd w:val="clear" w:color="auto" w:fill="auto"/>
            <w:noWrap/>
            <w:vAlign w:val="bottom"/>
            <w:hideMark/>
          </w:tcPr>
          <w:p w14:paraId="035A9D55"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1923</w:t>
            </w:r>
          </w:p>
        </w:tc>
        <w:tc>
          <w:tcPr>
            <w:tcW w:w="2407" w:type="dxa"/>
            <w:shd w:val="clear" w:color="auto" w:fill="auto"/>
            <w:noWrap/>
            <w:vAlign w:val="bottom"/>
            <w:hideMark/>
          </w:tcPr>
          <w:p w14:paraId="620F975E"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училища</w:t>
            </w:r>
          </w:p>
        </w:tc>
        <w:tc>
          <w:tcPr>
            <w:tcW w:w="1080" w:type="dxa"/>
            <w:shd w:val="clear" w:color="auto" w:fill="auto"/>
            <w:noWrap/>
            <w:vAlign w:val="bottom"/>
            <w:hideMark/>
          </w:tcPr>
          <w:p w14:paraId="203BFA6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G</w:t>
            </w:r>
          </w:p>
        </w:tc>
        <w:tc>
          <w:tcPr>
            <w:tcW w:w="650" w:type="dxa"/>
            <w:shd w:val="clear" w:color="auto" w:fill="auto"/>
            <w:noWrap/>
            <w:vAlign w:val="bottom"/>
            <w:hideMark/>
          </w:tcPr>
          <w:p w14:paraId="380238C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9C7FA4" w:rsidRPr="00AA3664" w14:paraId="7C7A2DEE" w14:textId="77777777" w:rsidTr="009C7FA4">
        <w:trPr>
          <w:trHeight w:val="300"/>
        </w:trPr>
        <w:tc>
          <w:tcPr>
            <w:tcW w:w="2952" w:type="dxa"/>
            <w:shd w:val="clear" w:color="auto" w:fill="auto"/>
            <w:noWrap/>
            <w:vAlign w:val="bottom"/>
            <w:hideMark/>
          </w:tcPr>
          <w:p w14:paraId="1346126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У-ЩЕ "КНЕЖИЦА"-ФИЗК. САЛОН-КНЕЖА</w:t>
            </w:r>
          </w:p>
        </w:tc>
        <w:tc>
          <w:tcPr>
            <w:tcW w:w="1886" w:type="dxa"/>
            <w:shd w:val="clear" w:color="auto" w:fill="auto"/>
            <w:noWrap/>
            <w:vAlign w:val="bottom"/>
            <w:hideMark/>
          </w:tcPr>
          <w:p w14:paraId="55D3AB9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"23-ТИ СЕПТЕМВРИ"</w:t>
            </w:r>
          </w:p>
        </w:tc>
        <w:tc>
          <w:tcPr>
            <w:tcW w:w="1110" w:type="dxa"/>
            <w:shd w:val="clear" w:color="auto" w:fill="auto"/>
            <w:noWrap/>
            <w:vAlign w:val="bottom"/>
            <w:hideMark/>
          </w:tcPr>
          <w:p w14:paraId="346AC0E2"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1923</w:t>
            </w:r>
          </w:p>
        </w:tc>
        <w:tc>
          <w:tcPr>
            <w:tcW w:w="2407" w:type="dxa"/>
            <w:shd w:val="clear" w:color="auto" w:fill="auto"/>
            <w:noWrap/>
            <w:vAlign w:val="bottom"/>
            <w:hideMark/>
          </w:tcPr>
          <w:p w14:paraId="20A7F873"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училища</w:t>
            </w:r>
          </w:p>
        </w:tc>
        <w:tc>
          <w:tcPr>
            <w:tcW w:w="1080" w:type="dxa"/>
            <w:shd w:val="clear" w:color="auto" w:fill="auto"/>
            <w:noWrap/>
            <w:vAlign w:val="bottom"/>
            <w:hideMark/>
          </w:tcPr>
          <w:p w14:paraId="190A6501"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G</w:t>
            </w:r>
          </w:p>
        </w:tc>
        <w:tc>
          <w:tcPr>
            <w:tcW w:w="650" w:type="dxa"/>
            <w:shd w:val="clear" w:color="auto" w:fill="auto"/>
            <w:noWrap/>
            <w:vAlign w:val="bottom"/>
            <w:hideMark/>
          </w:tcPr>
          <w:p w14:paraId="3ED1A6DD"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9C7FA4" w:rsidRPr="00AA3664" w14:paraId="17391BC7" w14:textId="77777777" w:rsidTr="009C7FA4">
        <w:trPr>
          <w:trHeight w:val="300"/>
        </w:trPr>
        <w:tc>
          <w:tcPr>
            <w:tcW w:w="2952" w:type="dxa"/>
            <w:shd w:val="clear" w:color="auto" w:fill="auto"/>
            <w:noWrap/>
            <w:vAlign w:val="bottom"/>
            <w:hideMark/>
          </w:tcPr>
          <w:p w14:paraId="7640FF9D"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ДЕТСКА ЯСЛА 1 ГР.КНЕЖА</w:t>
            </w:r>
          </w:p>
        </w:tc>
        <w:tc>
          <w:tcPr>
            <w:tcW w:w="1886" w:type="dxa"/>
            <w:shd w:val="clear" w:color="auto" w:fill="auto"/>
            <w:noWrap/>
            <w:vAlign w:val="bottom"/>
            <w:hideMark/>
          </w:tcPr>
          <w:p w14:paraId="19C6FEA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ул.Стефан Цанов 40</w:t>
            </w:r>
          </w:p>
        </w:tc>
        <w:tc>
          <w:tcPr>
            <w:tcW w:w="1110" w:type="dxa"/>
            <w:shd w:val="clear" w:color="auto" w:fill="auto"/>
            <w:noWrap/>
            <w:vAlign w:val="bottom"/>
            <w:hideMark/>
          </w:tcPr>
          <w:p w14:paraId="02243C04"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1969</w:t>
            </w:r>
          </w:p>
        </w:tc>
        <w:tc>
          <w:tcPr>
            <w:tcW w:w="2407" w:type="dxa"/>
            <w:shd w:val="clear" w:color="auto" w:fill="auto"/>
            <w:noWrap/>
            <w:vAlign w:val="bottom"/>
            <w:hideMark/>
          </w:tcPr>
          <w:p w14:paraId="1A937992"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детски градини</w:t>
            </w:r>
          </w:p>
        </w:tc>
        <w:tc>
          <w:tcPr>
            <w:tcW w:w="1080" w:type="dxa"/>
            <w:shd w:val="clear" w:color="auto" w:fill="auto"/>
            <w:noWrap/>
            <w:vAlign w:val="bottom"/>
            <w:hideMark/>
          </w:tcPr>
          <w:p w14:paraId="1E59F80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7C8D11E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C</w:t>
            </w:r>
          </w:p>
        </w:tc>
      </w:tr>
      <w:tr w:rsidR="009C7FA4" w:rsidRPr="00AA3664" w14:paraId="0E7D3987" w14:textId="77777777" w:rsidTr="009C7FA4">
        <w:trPr>
          <w:trHeight w:val="300"/>
        </w:trPr>
        <w:tc>
          <w:tcPr>
            <w:tcW w:w="2952" w:type="dxa"/>
            <w:shd w:val="clear" w:color="auto" w:fill="auto"/>
            <w:noWrap/>
            <w:vAlign w:val="bottom"/>
            <w:hideMark/>
          </w:tcPr>
          <w:p w14:paraId="04EB616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ОДЗ №1 "ОГНЯН МИХАЙЛОВ" ГР.КНЕЖА</w:t>
            </w:r>
          </w:p>
        </w:tc>
        <w:tc>
          <w:tcPr>
            <w:tcW w:w="1886" w:type="dxa"/>
            <w:shd w:val="clear" w:color="auto" w:fill="auto"/>
            <w:noWrap/>
            <w:vAlign w:val="bottom"/>
            <w:hideMark/>
          </w:tcPr>
          <w:p w14:paraId="26DDF3E4"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ул."Хаджи Димитър" 1</w:t>
            </w:r>
          </w:p>
        </w:tc>
        <w:tc>
          <w:tcPr>
            <w:tcW w:w="1110" w:type="dxa"/>
            <w:shd w:val="clear" w:color="auto" w:fill="auto"/>
            <w:noWrap/>
            <w:vAlign w:val="bottom"/>
            <w:hideMark/>
          </w:tcPr>
          <w:p w14:paraId="2BE24693"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1972</w:t>
            </w:r>
          </w:p>
        </w:tc>
        <w:tc>
          <w:tcPr>
            <w:tcW w:w="2407" w:type="dxa"/>
            <w:shd w:val="clear" w:color="auto" w:fill="auto"/>
            <w:noWrap/>
            <w:vAlign w:val="bottom"/>
            <w:hideMark/>
          </w:tcPr>
          <w:p w14:paraId="5D401492"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детски градини</w:t>
            </w:r>
          </w:p>
        </w:tc>
        <w:tc>
          <w:tcPr>
            <w:tcW w:w="1080" w:type="dxa"/>
            <w:shd w:val="clear" w:color="auto" w:fill="auto"/>
            <w:noWrap/>
            <w:vAlign w:val="bottom"/>
            <w:hideMark/>
          </w:tcPr>
          <w:p w14:paraId="10ACAD37"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C</w:t>
            </w:r>
          </w:p>
        </w:tc>
        <w:tc>
          <w:tcPr>
            <w:tcW w:w="650" w:type="dxa"/>
            <w:shd w:val="clear" w:color="auto" w:fill="auto"/>
            <w:noWrap/>
            <w:vAlign w:val="bottom"/>
            <w:hideMark/>
          </w:tcPr>
          <w:p w14:paraId="4B7DD0C0"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C</w:t>
            </w:r>
          </w:p>
        </w:tc>
      </w:tr>
      <w:tr w:rsidR="009C7FA4" w:rsidRPr="00AA3664" w14:paraId="47161249" w14:textId="77777777" w:rsidTr="009C7FA4">
        <w:trPr>
          <w:trHeight w:val="300"/>
        </w:trPr>
        <w:tc>
          <w:tcPr>
            <w:tcW w:w="2952" w:type="dxa"/>
            <w:shd w:val="clear" w:color="auto" w:fill="auto"/>
            <w:noWrap/>
            <w:vAlign w:val="bottom"/>
            <w:hideMark/>
          </w:tcPr>
          <w:p w14:paraId="7514AC82"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ОБЩИНСКИ  КОМПЛЕКС ЗА СОЦИАЛНИ  УСЛУГИ- "КУХНЯ-МАЙКА"</w:t>
            </w:r>
          </w:p>
        </w:tc>
        <w:tc>
          <w:tcPr>
            <w:tcW w:w="1886" w:type="dxa"/>
            <w:shd w:val="clear" w:color="auto" w:fill="auto"/>
            <w:noWrap/>
            <w:vAlign w:val="bottom"/>
            <w:hideMark/>
          </w:tcPr>
          <w:p w14:paraId="270A195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"МАРИН БОЕВ" №69</w:t>
            </w:r>
          </w:p>
        </w:tc>
        <w:tc>
          <w:tcPr>
            <w:tcW w:w="1110" w:type="dxa"/>
            <w:shd w:val="clear" w:color="auto" w:fill="auto"/>
            <w:noWrap/>
            <w:vAlign w:val="bottom"/>
            <w:hideMark/>
          </w:tcPr>
          <w:p w14:paraId="497B0050"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1970</w:t>
            </w:r>
          </w:p>
        </w:tc>
        <w:tc>
          <w:tcPr>
            <w:tcW w:w="2407" w:type="dxa"/>
            <w:shd w:val="clear" w:color="auto" w:fill="auto"/>
            <w:noWrap/>
            <w:vAlign w:val="bottom"/>
            <w:hideMark/>
          </w:tcPr>
          <w:p w14:paraId="22BD36E7"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в областта на търговията,общественото хранене,услугите</w:t>
            </w:r>
          </w:p>
        </w:tc>
        <w:tc>
          <w:tcPr>
            <w:tcW w:w="1080" w:type="dxa"/>
            <w:shd w:val="clear" w:color="auto" w:fill="auto"/>
            <w:noWrap/>
            <w:vAlign w:val="bottom"/>
            <w:hideMark/>
          </w:tcPr>
          <w:p w14:paraId="46E75783"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B</w:t>
            </w:r>
          </w:p>
        </w:tc>
        <w:tc>
          <w:tcPr>
            <w:tcW w:w="650" w:type="dxa"/>
            <w:shd w:val="clear" w:color="auto" w:fill="auto"/>
            <w:noWrap/>
            <w:vAlign w:val="bottom"/>
            <w:hideMark/>
          </w:tcPr>
          <w:p w14:paraId="34151FB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9C7FA4" w:rsidRPr="00AA3664" w14:paraId="021533EC" w14:textId="77777777" w:rsidTr="009C7FA4">
        <w:trPr>
          <w:trHeight w:val="300"/>
        </w:trPr>
        <w:tc>
          <w:tcPr>
            <w:tcW w:w="2952" w:type="dxa"/>
            <w:shd w:val="clear" w:color="auto" w:fill="auto"/>
            <w:noWrap/>
            <w:vAlign w:val="bottom"/>
            <w:hideMark/>
          </w:tcPr>
          <w:p w14:paraId="34C861ED"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МБАЛ ГР.КНЕЖА</w:t>
            </w:r>
          </w:p>
        </w:tc>
        <w:tc>
          <w:tcPr>
            <w:tcW w:w="1886" w:type="dxa"/>
            <w:shd w:val="clear" w:color="auto" w:fill="auto"/>
            <w:noWrap/>
            <w:vAlign w:val="bottom"/>
            <w:hideMark/>
          </w:tcPr>
          <w:p w14:paraId="4F8EA5D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УЛ."МАРИН БОЕВ" 4</w:t>
            </w:r>
          </w:p>
        </w:tc>
        <w:tc>
          <w:tcPr>
            <w:tcW w:w="1110" w:type="dxa"/>
            <w:shd w:val="clear" w:color="auto" w:fill="auto"/>
            <w:noWrap/>
            <w:vAlign w:val="bottom"/>
            <w:hideMark/>
          </w:tcPr>
          <w:p w14:paraId="2E7D3286"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1964</w:t>
            </w:r>
          </w:p>
        </w:tc>
        <w:tc>
          <w:tcPr>
            <w:tcW w:w="2407" w:type="dxa"/>
            <w:shd w:val="clear" w:color="auto" w:fill="auto"/>
            <w:noWrap/>
            <w:vAlign w:val="bottom"/>
            <w:hideMark/>
          </w:tcPr>
          <w:p w14:paraId="165F2F75"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в областта на здравеопазването</w:t>
            </w:r>
          </w:p>
        </w:tc>
        <w:tc>
          <w:tcPr>
            <w:tcW w:w="1080" w:type="dxa"/>
            <w:shd w:val="clear" w:color="auto" w:fill="auto"/>
            <w:noWrap/>
            <w:vAlign w:val="bottom"/>
            <w:hideMark/>
          </w:tcPr>
          <w:p w14:paraId="58C94B94"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B</w:t>
            </w:r>
          </w:p>
        </w:tc>
        <w:tc>
          <w:tcPr>
            <w:tcW w:w="650" w:type="dxa"/>
            <w:shd w:val="clear" w:color="auto" w:fill="auto"/>
            <w:noWrap/>
            <w:vAlign w:val="bottom"/>
            <w:hideMark/>
          </w:tcPr>
          <w:p w14:paraId="3D655CA2"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9C7FA4" w:rsidRPr="00AA3664" w14:paraId="35DC6C3F" w14:textId="77777777" w:rsidTr="009C7FA4">
        <w:trPr>
          <w:trHeight w:val="300"/>
        </w:trPr>
        <w:tc>
          <w:tcPr>
            <w:tcW w:w="2952" w:type="dxa"/>
            <w:shd w:val="clear" w:color="auto" w:fill="auto"/>
            <w:noWrap/>
            <w:vAlign w:val="bottom"/>
            <w:hideMark/>
          </w:tcPr>
          <w:p w14:paraId="02758C27"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ДГ  "ДЕТСКА ПЛАНЕТА"</w:t>
            </w:r>
          </w:p>
        </w:tc>
        <w:tc>
          <w:tcPr>
            <w:tcW w:w="1886" w:type="dxa"/>
            <w:shd w:val="clear" w:color="auto" w:fill="auto"/>
            <w:noWrap/>
            <w:vAlign w:val="bottom"/>
            <w:hideMark/>
          </w:tcPr>
          <w:p w14:paraId="30BAC616"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УЛ."ХРИСТО БОТЕВ" 10</w:t>
            </w:r>
          </w:p>
        </w:tc>
        <w:tc>
          <w:tcPr>
            <w:tcW w:w="1110" w:type="dxa"/>
            <w:shd w:val="clear" w:color="auto" w:fill="auto"/>
            <w:noWrap/>
            <w:vAlign w:val="bottom"/>
            <w:hideMark/>
          </w:tcPr>
          <w:p w14:paraId="084E1256"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1973</w:t>
            </w:r>
          </w:p>
        </w:tc>
        <w:tc>
          <w:tcPr>
            <w:tcW w:w="2407" w:type="dxa"/>
            <w:shd w:val="clear" w:color="auto" w:fill="auto"/>
            <w:noWrap/>
            <w:vAlign w:val="bottom"/>
            <w:hideMark/>
          </w:tcPr>
          <w:p w14:paraId="57311A4C"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детски градини</w:t>
            </w:r>
          </w:p>
        </w:tc>
        <w:tc>
          <w:tcPr>
            <w:tcW w:w="1080" w:type="dxa"/>
            <w:shd w:val="clear" w:color="auto" w:fill="auto"/>
            <w:noWrap/>
            <w:vAlign w:val="bottom"/>
            <w:hideMark/>
          </w:tcPr>
          <w:p w14:paraId="2A9C5F37"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4BFD8311"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C</w:t>
            </w:r>
          </w:p>
        </w:tc>
      </w:tr>
      <w:tr w:rsidR="009C7FA4" w:rsidRPr="00AA3664" w14:paraId="5F806DBC" w14:textId="77777777" w:rsidTr="009C7FA4">
        <w:trPr>
          <w:trHeight w:val="300"/>
        </w:trPr>
        <w:tc>
          <w:tcPr>
            <w:tcW w:w="2952" w:type="dxa"/>
            <w:shd w:val="clear" w:color="auto" w:fill="auto"/>
            <w:noWrap/>
            <w:vAlign w:val="bottom"/>
            <w:hideMark/>
          </w:tcPr>
          <w:p w14:paraId="64318321"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ОСНОВНО УЧИЛИЩЕ "ВАСИЛ ЛЕВСКИ", СЕЛО ЕНИЦА, ОБЩИНА КНЕЖА</w:t>
            </w:r>
          </w:p>
        </w:tc>
        <w:tc>
          <w:tcPr>
            <w:tcW w:w="1886" w:type="dxa"/>
            <w:shd w:val="clear" w:color="auto" w:fill="auto"/>
            <w:noWrap/>
            <w:vAlign w:val="bottom"/>
            <w:hideMark/>
          </w:tcPr>
          <w:p w14:paraId="400FC0D7"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5837 с. Еница, ул.”Ленин” №5</w:t>
            </w:r>
          </w:p>
        </w:tc>
        <w:tc>
          <w:tcPr>
            <w:tcW w:w="1110" w:type="dxa"/>
            <w:shd w:val="clear" w:color="auto" w:fill="auto"/>
            <w:noWrap/>
            <w:vAlign w:val="bottom"/>
            <w:hideMark/>
          </w:tcPr>
          <w:p w14:paraId="3765BBB1"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1924</w:t>
            </w:r>
          </w:p>
        </w:tc>
        <w:tc>
          <w:tcPr>
            <w:tcW w:w="2407" w:type="dxa"/>
            <w:shd w:val="clear" w:color="auto" w:fill="auto"/>
            <w:noWrap/>
            <w:vAlign w:val="bottom"/>
            <w:hideMark/>
          </w:tcPr>
          <w:p w14:paraId="6EA3345A"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училища</w:t>
            </w:r>
          </w:p>
        </w:tc>
        <w:tc>
          <w:tcPr>
            <w:tcW w:w="1080" w:type="dxa"/>
            <w:shd w:val="clear" w:color="auto" w:fill="auto"/>
            <w:noWrap/>
            <w:vAlign w:val="bottom"/>
            <w:hideMark/>
          </w:tcPr>
          <w:p w14:paraId="089336C1"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12A84AB4"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9C7FA4" w:rsidRPr="00AA3664" w14:paraId="4F21558A" w14:textId="77777777" w:rsidTr="009C7FA4">
        <w:trPr>
          <w:trHeight w:val="300"/>
        </w:trPr>
        <w:tc>
          <w:tcPr>
            <w:tcW w:w="2952" w:type="dxa"/>
            <w:shd w:val="clear" w:color="auto" w:fill="auto"/>
            <w:noWrap/>
            <w:vAlign w:val="bottom"/>
            <w:hideMark/>
          </w:tcPr>
          <w:p w14:paraId="5CFEB5EA"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с идентификатор 37376.1002.2931.9 и 37376.1002.2931.10 на ПГЗ „Стефан Цанов”</w:t>
            </w:r>
          </w:p>
        </w:tc>
        <w:tc>
          <w:tcPr>
            <w:tcW w:w="1886" w:type="dxa"/>
            <w:shd w:val="clear" w:color="auto" w:fill="auto"/>
            <w:noWrap/>
            <w:vAlign w:val="bottom"/>
            <w:hideMark/>
          </w:tcPr>
          <w:p w14:paraId="1B1B0F73"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 xml:space="preserve">ул. „Марин Боев” № 5 </w:t>
            </w:r>
          </w:p>
        </w:tc>
        <w:tc>
          <w:tcPr>
            <w:tcW w:w="1110" w:type="dxa"/>
            <w:shd w:val="clear" w:color="auto" w:fill="auto"/>
            <w:noWrap/>
            <w:vAlign w:val="bottom"/>
            <w:hideMark/>
          </w:tcPr>
          <w:p w14:paraId="782C6FF6"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1970</w:t>
            </w:r>
          </w:p>
        </w:tc>
        <w:tc>
          <w:tcPr>
            <w:tcW w:w="2407" w:type="dxa"/>
            <w:shd w:val="clear" w:color="auto" w:fill="auto"/>
            <w:noWrap/>
            <w:vAlign w:val="bottom"/>
            <w:hideMark/>
          </w:tcPr>
          <w:p w14:paraId="5D0C60F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училища</w:t>
            </w:r>
          </w:p>
        </w:tc>
        <w:tc>
          <w:tcPr>
            <w:tcW w:w="1080" w:type="dxa"/>
            <w:shd w:val="clear" w:color="auto" w:fill="auto"/>
            <w:noWrap/>
            <w:vAlign w:val="bottom"/>
            <w:hideMark/>
          </w:tcPr>
          <w:p w14:paraId="43F90B2E"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G</w:t>
            </w:r>
          </w:p>
        </w:tc>
        <w:tc>
          <w:tcPr>
            <w:tcW w:w="650" w:type="dxa"/>
            <w:shd w:val="clear" w:color="auto" w:fill="auto"/>
            <w:noWrap/>
            <w:vAlign w:val="bottom"/>
            <w:hideMark/>
          </w:tcPr>
          <w:p w14:paraId="442ECB43"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9C7FA4" w:rsidRPr="00AA3664" w14:paraId="2EC24D38" w14:textId="77777777" w:rsidTr="009C7FA4">
        <w:trPr>
          <w:trHeight w:val="300"/>
        </w:trPr>
        <w:tc>
          <w:tcPr>
            <w:tcW w:w="2952" w:type="dxa"/>
            <w:shd w:val="clear" w:color="auto" w:fill="auto"/>
            <w:noWrap/>
            <w:vAlign w:val="bottom"/>
            <w:hideMark/>
          </w:tcPr>
          <w:p w14:paraId="4CDB5F3B"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СГРАДА ЗА ОБРАЗОВАНИЕ С ИДЕНТИФИКАТОР 37376.1002.2931.6 НА ПГЗ „СТЕФАН ЦАНОВ“</w:t>
            </w:r>
          </w:p>
        </w:tc>
        <w:tc>
          <w:tcPr>
            <w:tcW w:w="1886" w:type="dxa"/>
            <w:shd w:val="clear" w:color="auto" w:fill="auto"/>
            <w:noWrap/>
            <w:vAlign w:val="bottom"/>
            <w:hideMark/>
          </w:tcPr>
          <w:p w14:paraId="3CA3D304"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 xml:space="preserve">ул. "Марин Боев" № 5 </w:t>
            </w:r>
          </w:p>
        </w:tc>
        <w:tc>
          <w:tcPr>
            <w:tcW w:w="1110" w:type="dxa"/>
            <w:shd w:val="clear" w:color="auto" w:fill="auto"/>
            <w:noWrap/>
            <w:vAlign w:val="bottom"/>
            <w:hideMark/>
          </w:tcPr>
          <w:p w14:paraId="73E305AF"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1970</w:t>
            </w:r>
          </w:p>
        </w:tc>
        <w:tc>
          <w:tcPr>
            <w:tcW w:w="2407" w:type="dxa"/>
            <w:shd w:val="clear" w:color="auto" w:fill="auto"/>
            <w:noWrap/>
            <w:vAlign w:val="bottom"/>
            <w:hideMark/>
          </w:tcPr>
          <w:p w14:paraId="1CDED0E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училища</w:t>
            </w:r>
          </w:p>
        </w:tc>
        <w:tc>
          <w:tcPr>
            <w:tcW w:w="1080" w:type="dxa"/>
            <w:shd w:val="clear" w:color="auto" w:fill="auto"/>
            <w:noWrap/>
            <w:vAlign w:val="bottom"/>
            <w:hideMark/>
          </w:tcPr>
          <w:p w14:paraId="62B0025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G</w:t>
            </w:r>
          </w:p>
        </w:tc>
        <w:tc>
          <w:tcPr>
            <w:tcW w:w="650" w:type="dxa"/>
            <w:shd w:val="clear" w:color="auto" w:fill="auto"/>
            <w:noWrap/>
            <w:vAlign w:val="bottom"/>
            <w:hideMark/>
          </w:tcPr>
          <w:p w14:paraId="1556D15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9C7FA4" w:rsidRPr="00AA3664" w14:paraId="6052C8AA" w14:textId="77777777" w:rsidTr="009C7FA4">
        <w:trPr>
          <w:trHeight w:val="300"/>
        </w:trPr>
        <w:tc>
          <w:tcPr>
            <w:tcW w:w="2952" w:type="dxa"/>
            <w:shd w:val="clear" w:color="auto" w:fill="auto"/>
            <w:noWrap/>
            <w:vAlign w:val="bottom"/>
            <w:hideMark/>
          </w:tcPr>
          <w:p w14:paraId="45ED59D5"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ОСНОВНО УЧИЛИЩЕ "ОТЕЦ ПАИСИЙ", ГР. КНЕЖА, ЕИК: 000182084</w:t>
            </w:r>
          </w:p>
        </w:tc>
        <w:tc>
          <w:tcPr>
            <w:tcW w:w="1886" w:type="dxa"/>
            <w:shd w:val="clear" w:color="auto" w:fill="auto"/>
            <w:noWrap/>
            <w:vAlign w:val="bottom"/>
            <w:hideMark/>
          </w:tcPr>
          <w:p w14:paraId="476E879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"ПАИСИЙ ХИЛЕНДАРСКИ" № 26</w:t>
            </w:r>
          </w:p>
        </w:tc>
        <w:tc>
          <w:tcPr>
            <w:tcW w:w="1110" w:type="dxa"/>
            <w:shd w:val="clear" w:color="auto" w:fill="auto"/>
            <w:noWrap/>
            <w:vAlign w:val="bottom"/>
            <w:hideMark/>
          </w:tcPr>
          <w:p w14:paraId="7654CC80"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1940</w:t>
            </w:r>
          </w:p>
        </w:tc>
        <w:tc>
          <w:tcPr>
            <w:tcW w:w="2407" w:type="dxa"/>
            <w:shd w:val="clear" w:color="auto" w:fill="auto"/>
            <w:noWrap/>
            <w:vAlign w:val="bottom"/>
            <w:hideMark/>
          </w:tcPr>
          <w:p w14:paraId="70A0D261"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училища</w:t>
            </w:r>
          </w:p>
        </w:tc>
        <w:tc>
          <w:tcPr>
            <w:tcW w:w="1080" w:type="dxa"/>
            <w:shd w:val="clear" w:color="auto" w:fill="auto"/>
            <w:noWrap/>
            <w:vAlign w:val="bottom"/>
            <w:hideMark/>
          </w:tcPr>
          <w:p w14:paraId="626180C2"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A</w:t>
            </w:r>
          </w:p>
        </w:tc>
        <w:tc>
          <w:tcPr>
            <w:tcW w:w="650" w:type="dxa"/>
            <w:shd w:val="clear" w:color="auto" w:fill="auto"/>
            <w:noWrap/>
            <w:vAlign w:val="bottom"/>
            <w:hideMark/>
          </w:tcPr>
          <w:p w14:paraId="51957D53"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9C7FA4" w:rsidRPr="00AA3664" w14:paraId="1345576D" w14:textId="77777777" w:rsidTr="009C7FA4">
        <w:trPr>
          <w:trHeight w:val="300"/>
        </w:trPr>
        <w:tc>
          <w:tcPr>
            <w:tcW w:w="2952" w:type="dxa"/>
            <w:shd w:val="clear" w:color="auto" w:fill="auto"/>
            <w:noWrap/>
            <w:vAlign w:val="bottom"/>
            <w:hideMark/>
          </w:tcPr>
          <w:p w14:paraId="62E9062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ДГ "ОГНЯН МИХАЙЛОВ"</w:t>
            </w:r>
          </w:p>
        </w:tc>
        <w:tc>
          <w:tcPr>
            <w:tcW w:w="1886" w:type="dxa"/>
            <w:shd w:val="clear" w:color="auto" w:fill="auto"/>
            <w:noWrap/>
            <w:vAlign w:val="bottom"/>
            <w:hideMark/>
          </w:tcPr>
          <w:p w14:paraId="5BFAE4B6"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ХАДЖИ ДИМИТЪР 1</w:t>
            </w:r>
          </w:p>
        </w:tc>
        <w:tc>
          <w:tcPr>
            <w:tcW w:w="1110" w:type="dxa"/>
            <w:shd w:val="clear" w:color="auto" w:fill="auto"/>
            <w:noWrap/>
            <w:vAlign w:val="bottom"/>
            <w:hideMark/>
          </w:tcPr>
          <w:p w14:paraId="4324F754"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1972</w:t>
            </w:r>
          </w:p>
        </w:tc>
        <w:tc>
          <w:tcPr>
            <w:tcW w:w="2407" w:type="dxa"/>
            <w:shd w:val="clear" w:color="auto" w:fill="auto"/>
            <w:noWrap/>
            <w:vAlign w:val="bottom"/>
            <w:hideMark/>
          </w:tcPr>
          <w:p w14:paraId="051F9652"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образование и наука - детски градини</w:t>
            </w:r>
          </w:p>
        </w:tc>
        <w:tc>
          <w:tcPr>
            <w:tcW w:w="1080" w:type="dxa"/>
            <w:shd w:val="clear" w:color="auto" w:fill="auto"/>
            <w:noWrap/>
            <w:vAlign w:val="bottom"/>
            <w:hideMark/>
          </w:tcPr>
          <w:p w14:paraId="6B12A810"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45C65164"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C</w:t>
            </w:r>
          </w:p>
        </w:tc>
      </w:tr>
      <w:tr w:rsidR="009C7FA4" w:rsidRPr="00AA3664" w14:paraId="53E5D60B" w14:textId="77777777" w:rsidTr="009C7FA4">
        <w:trPr>
          <w:trHeight w:val="300"/>
        </w:trPr>
        <w:tc>
          <w:tcPr>
            <w:tcW w:w="2952" w:type="dxa"/>
            <w:shd w:val="clear" w:color="auto" w:fill="auto"/>
            <w:noWrap/>
            <w:vAlign w:val="bottom"/>
            <w:hideMark/>
          </w:tcPr>
          <w:p w14:paraId="66379A55"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РПУ КНЕЖА</w:t>
            </w:r>
          </w:p>
        </w:tc>
        <w:tc>
          <w:tcPr>
            <w:tcW w:w="1886" w:type="dxa"/>
            <w:shd w:val="clear" w:color="auto" w:fill="auto"/>
            <w:noWrap/>
            <w:vAlign w:val="bottom"/>
            <w:hideMark/>
          </w:tcPr>
          <w:p w14:paraId="6CFA692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ДИМИТЪР БУТАНСКИ 111</w:t>
            </w:r>
          </w:p>
        </w:tc>
        <w:tc>
          <w:tcPr>
            <w:tcW w:w="1110" w:type="dxa"/>
            <w:shd w:val="clear" w:color="auto" w:fill="auto"/>
            <w:noWrap/>
            <w:vAlign w:val="bottom"/>
            <w:hideMark/>
          </w:tcPr>
          <w:p w14:paraId="5DA21E84"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1971</w:t>
            </w:r>
          </w:p>
        </w:tc>
        <w:tc>
          <w:tcPr>
            <w:tcW w:w="2407" w:type="dxa"/>
            <w:shd w:val="clear" w:color="auto" w:fill="auto"/>
            <w:noWrap/>
            <w:vAlign w:val="bottom"/>
            <w:hideMark/>
          </w:tcPr>
          <w:p w14:paraId="689F9746"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административно обслужване</w:t>
            </w:r>
          </w:p>
        </w:tc>
        <w:tc>
          <w:tcPr>
            <w:tcW w:w="1080" w:type="dxa"/>
            <w:shd w:val="clear" w:color="auto" w:fill="auto"/>
            <w:noWrap/>
            <w:vAlign w:val="bottom"/>
            <w:hideMark/>
          </w:tcPr>
          <w:p w14:paraId="0B3B879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05CE88A7"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C</w:t>
            </w:r>
          </w:p>
        </w:tc>
      </w:tr>
      <w:tr w:rsidR="009C7FA4" w:rsidRPr="00AA3664" w14:paraId="16FD2897" w14:textId="77777777" w:rsidTr="009C7FA4">
        <w:trPr>
          <w:trHeight w:val="300"/>
        </w:trPr>
        <w:tc>
          <w:tcPr>
            <w:tcW w:w="2952" w:type="dxa"/>
            <w:shd w:val="clear" w:color="auto" w:fill="auto"/>
            <w:noWrap/>
            <w:vAlign w:val="bottom"/>
            <w:hideMark/>
          </w:tcPr>
          <w:p w14:paraId="33513B70"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Кметство Бреница</w:t>
            </w:r>
          </w:p>
        </w:tc>
        <w:tc>
          <w:tcPr>
            <w:tcW w:w="1886" w:type="dxa"/>
            <w:shd w:val="clear" w:color="auto" w:fill="auto"/>
            <w:noWrap/>
            <w:vAlign w:val="bottom"/>
            <w:hideMark/>
          </w:tcPr>
          <w:p w14:paraId="172DF89B"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„Стефан Кратунски“ № 54</w:t>
            </w:r>
          </w:p>
        </w:tc>
        <w:tc>
          <w:tcPr>
            <w:tcW w:w="1110" w:type="dxa"/>
            <w:shd w:val="clear" w:color="auto" w:fill="auto"/>
            <w:noWrap/>
            <w:vAlign w:val="bottom"/>
            <w:hideMark/>
          </w:tcPr>
          <w:p w14:paraId="59A6FF1D"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1942</w:t>
            </w:r>
          </w:p>
        </w:tc>
        <w:tc>
          <w:tcPr>
            <w:tcW w:w="2407" w:type="dxa"/>
            <w:shd w:val="clear" w:color="auto" w:fill="auto"/>
            <w:noWrap/>
            <w:vAlign w:val="bottom"/>
            <w:hideMark/>
          </w:tcPr>
          <w:p w14:paraId="70B9AC6B"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административно обслужване</w:t>
            </w:r>
          </w:p>
        </w:tc>
        <w:tc>
          <w:tcPr>
            <w:tcW w:w="1080" w:type="dxa"/>
            <w:shd w:val="clear" w:color="auto" w:fill="auto"/>
            <w:noWrap/>
            <w:vAlign w:val="bottom"/>
            <w:hideMark/>
          </w:tcPr>
          <w:p w14:paraId="2CB90708"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514F894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9C7FA4" w:rsidRPr="00AA3664" w14:paraId="18A401C0" w14:textId="77777777" w:rsidTr="009C7FA4">
        <w:trPr>
          <w:trHeight w:val="300"/>
        </w:trPr>
        <w:tc>
          <w:tcPr>
            <w:tcW w:w="2952" w:type="dxa"/>
            <w:shd w:val="clear" w:color="auto" w:fill="auto"/>
            <w:noWrap/>
            <w:vAlign w:val="bottom"/>
            <w:hideMark/>
          </w:tcPr>
          <w:p w14:paraId="090AF091"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АДМИНИСТРАТИВНА СГРАДА РС на ПБЗН, ГР. КНЕЖА</w:t>
            </w:r>
          </w:p>
        </w:tc>
        <w:tc>
          <w:tcPr>
            <w:tcW w:w="1886" w:type="dxa"/>
            <w:shd w:val="clear" w:color="auto" w:fill="auto"/>
            <w:noWrap/>
            <w:vAlign w:val="bottom"/>
            <w:hideMark/>
          </w:tcPr>
          <w:p w14:paraId="0B9B88BA"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 "МАРИН БОЕВ" № 3</w:t>
            </w:r>
          </w:p>
        </w:tc>
        <w:tc>
          <w:tcPr>
            <w:tcW w:w="1110" w:type="dxa"/>
            <w:shd w:val="clear" w:color="auto" w:fill="auto"/>
            <w:noWrap/>
            <w:vAlign w:val="bottom"/>
            <w:hideMark/>
          </w:tcPr>
          <w:p w14:paraId="68D8EC6F"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1979</w:t>
            </w:r>
          </w:p>
        </w:tc>
        <w:tc>
          <w:tcPr>
            <w:tcW w:w="2407" w:type="dxa"/>
            <w:shd w:val="clear" w:color="auto" w:fill="auto"/>
            <w:noWrap/>
            <w:vAlign w:val="bottom"/>
            <w:hideMark/>
          </w:tcPr>
          <w:p w14:paraId="63DADC9D"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административно обслужване</w:t>
            </w:r>
          </w:p>
        </w:tc>
        <w:tc>
          <w:tcPr>
            <w:tcW w:w="1080" w:type="dxa"/>
            <w:shd w:val="clear" w:color="auto" w:fill="auto"/>
            <w:noWrap/>
            <w:vAlign w:val="bottom"/>
            <w:hideMark/>
          </w:tcPr>
          <w:p w14:paraId="01770A8B"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4EDC385C"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5A0326" w:rsidRPr="005A0326" w14:paraId="3365741C" w14:textId="77777777" w:rsidTr="009C7FA4">
        <w:trPr>
          <w:trHeight w:val="300"/>
        </w:trPr>
        <w:tc>
          <w:tcPr>
            <w:tcW w:w="2952" w:type="dxa"/>
            <w:shd w:val="clear" w:color="auto" w:fill="auto"/>
            <w:noWrap/>
            <w:vAlign w:val="bottom"/>
            <w:hideMark/>
          </w:tcPr>
          <w:p w14:paraId="66E3F2C5" w14:textId="77777777" w:rsidR="009C7FA4" w:rsidRPr="005A0326" w:rsidRDefault="009C7FA4" w:rsidP="00AA3664">
            <w:pPr>
              <w:rPr>
                <w:rFonts w:eastAsia="Times New Roman"/>
                <w:sz w:val="20"/>
                <w:szCs w:val="20"/>
                <w:lang w:val="en-US" w:eastAsia="en-US"/>
              </w:rPr>
            </w:pPr>
            <w:r w:rsidRPr="005A0326">
              <w:rPr>
                <w:rFonts w:eastAsia="Times New Roman"/>
                <w:sz w:val="20"/>
                <w:szCs w:val="20"/>
                <w:lang w:val="en-US" w:eastAsia="en-US"/>
              </w:rPr>
              <w:lastRenderedPageBreak/>
              <w:t>РАЙОННО ПОЛИЦЕЙСКОУПРАВЛЕНИЕ ГР. КНЕЖА</w:t>
            </w:r>
          </w:p>
        </w:tc>
        <w:tc>
          <w:tcPr>
            <w:tcW w:w="1886" w:type="dxa"/>
            <w:shd w:val="clear" w:color="auto" w:fill="auto"/>
            <w:noWrap/>
            <w:vAlign w:val="bottom"/>
            <w:hideMark/>
          </w:tcPr>
          <w:p w14:paraId="7D2811A2" w14:textId="2DAA893A" w:rsidR="009C7FA4" w:rsidRPr="005A0326" w:rsidRDefault="005A0326" w:rsidP="00AA3664">
            <w:pPr>
              <w:rPr>
                <w:rFonts w:eastAsia="Times New Roman"/>
                <w:sz w:val="20"/>
                <w:szCs w:val="20"/>
                <w:lang w:val="en-US" w:eastAsia="en-US"/>
              </w:rPr>
            </w:pPr>
            <w:r w:rsidRPr="005A0326">
              <w:rPr>
                <w:rFonts w:eastAsia="Times New Roman"/>
                <w:sz w:val="20"/>
                <w:szCs w:val="20"/>
                <w:lang w:val="en-US" w:eastAsia="en-US"/>
              </w:rPr>
              <w:t>УЛ ДИМИТЪР БУТАНСКИ 111</w:t>
            </w:r>
          </w:p>
        </w:tc>
        <w:tc>
          <w:tcPr>
            <w:tcW w:w="1110" w:type="dxa"/>
            <w:shd w:val="clear" w:color="auto" w:fill="auto"/>
            <w:noWrap/>
            <w:vAlign w:val="bottom"/>
            <w:hideMark/>
          </w:tcPr>
          <w:p w14:paraId="0539740F" w14:textId="77777777" w:rsidR="009C7FA4" w:rsidRPr="005A0326" w:rsidRDefault="009C7FA4" w:rsidP="00AA3664">
            <w:pPr>
              <w:jc w:val="right"/>
              <w:rPr>
                <w:rFonts w:eastAsia="Times New Roman"/>
                <w:sz w:val="20"/>
                <w:szCs w:val="20"/>
                <w:lang w:val="en-US" w:eastAsia="en-US"/>
              </w:rPr>
            </w:pPr>
            <w:r w:rsidRPr="005A0326">
              <w:rPr>
                <w:rFonts w:eastAsia="Times New Roman"/>
                <w:sz w:val="20"/>
                <w:szCs w:val="20"/>
                <w:lang w:val="en-US" w:eastAsia="en-US"/>
              </w:rPr>
              <w:t>1971</w:t>
            </w:r>
          </w:p>
        </w:tc>
        <w:tc>
          <w:tcPr>
            <w:tcW w:w="2407" w:type="dxa"/>
            <w:shd w:val="clear" w:color="auto" w:fill="auto"/>
            <w:noWrap/>
            <w:vAlign w:val="bottom"/>
            <w:hideMark/>
          </w:tcPr>
          <w:p w14:paraId="3713E1BD" w14:textId="77777777" w:rsidR="009C7FA4" w:rsidRPr="005A0326" w:rsidRDefault="009C7FA4" w:rsidP="00AA3664">
            <w:pPr>
              <w:rPr>
                <w:rFonts w:eastAsia="Times New Roman"/>
                <w:sz w:val="20"/>
                <w:szCs w:val="20"/>
                <w:lang w:val="en-US" w:eastAsia="en-US"/>
              </w:rPr>
            </w:pPr>
            <w:r w:rsidRPr="005A0326">
              <w:rPr>
                <w:rFonts w:eastAsia="Times New Roman"/>
                <w:sz w:val="20"/>
                <w:szCs w:val="20"/>
                <w:lang w:val="en-US" w:eastAsia="en-US"/>
              </w:rPr>
              <w:t>Сгради за административно обслужване</w:t>
            </w:r>
          </w:p>
        </w:tc>
        <w:tc>
          <w:tcPr>
            <w:tcW w:w="1080" w:type="dxa"/>
            <w:shd w:val="clear" w:color="auto" w:fill="auto"/>
            <w:noWrap/>
            <w:vAlign w:val="bottom"/>
            <w:hideMark/>
          </w:tcPr>
          <w:p w14:paraId="5DFA0054" w14:textId="77777777" w:rsidR="009C7FA4" w:rsidRPr="005A0326" w:rsidRDefault="009C7FA4" w:rsidP="00AA3664">
            <w:pPr>
              <w:rPr>
                <w:rFonts w:eastAsia="Times New Roman"/>
                <w:sz w:val="20"/>
                <w:szCs w:val="20"/>
                <w:lang w:val="en-US" w:eastAsia="en-US"/>
              </w:rPr>
            </w:pPr>
            <w:r w:rsidRPr="005A0326">
              <w:rPr>
                <w:rFonts w:eastAsia="Times New Roman"/>
                <w:sz w:val="20"/>
                <w:szCs w:val="20"/>
                <w:lang w:val="en-US" w:eastAsia="en-US"/>
              </w:rPr>
              <w:t>D</w:t>
            </w:r>
          </w:p>
        </w:tc>
        <w:tc>
          <w:tcPr>
            <w:tcW w:w="650" w:type="dxa"/>
            <w:shd w:val="clear" w:color="auto" w:fill="auto"/>
            <w:noWrap/>
            <w:vAlign w:val="bottom"/>
            <w:hideMark/>
          </w:tcPr>
          <w:p w14:paraId="5AEB8555" w14:textId="77777777" w:rsidR="009C7FA4" w:rsidRPr="005A0326" w:rsidRDefault="009C7FA4" w:rsidP="00AA3664">
            <w:pPr>
              <w:rPr>
                <w:rFonts w:eastAsia="Times New Roman"/>
                <w:sz w:val="20"/>
                <w:szCs w:val="20"/>
                <w:lang w:val="en-US" w:eastAsia="en-US"/>
              </w:rPr>
            </w:pPr>
            <w:r w:rsidRPr="005A0326">
              <w:rPr>
                <w:rFonts w:eastAsia="Times New Roman"/>
                <w:sz w:val="20"/>
                <w:szCs w:val="20"/>
                <w:lang w:val="en-US" w:eastAsia="en-US"/>
              </w:rPr>
              <w:t>A</w:t>
            </w:r>
          </w:p>
        </w:tc>
      </w:tr>
      <w:tr w:rsidR="009C7FA4" w:rsidRPr="00AA3664" w14:paraId="16B008A5" w14:textId="77777777" w:rsidTr="009C7FA4">
        <w:trPr>
          <w:trHeight w:val="300"/>
        </w:trPr>
        <w:tc>
          <w:tcPr>
            <w:tcW w:w="2952" w:type="dxa"/>
            <w:shd w:val="clear" w:color="auto" w:fill="auto"/>
            <w:noWrap/>
            <w:vAlign w:val="bottom"/>
            <w:hideMark/>
          </w:tcPr>
          <w:p w14:paraId="1F22911E"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ПОКРИТИТ ТЪРГОВСКИ ОБЕКТИ ОБЩИНСКИ ПАЗАР - ПАВИЛИОН 2, УЛ.МАРИН БОЕВ 79</w:t>
            </w:r>
          </w:p>
        </w:tc>
        <w:tc>
          <w:tcPr>
            <w:tcW w:w="1886" w:type="dxa"/>
            <w:shd w:val="clear" w:color="auto" w:fill="auto"/>
            <w:noWrap/>
            <w:vAlign w:val="bottom"/>
            <w:hideMark/>
          </w:tcPr>
          <w:p w14:paraId="3B086FF6"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УЛ.МАРИН БОЕВ 79</w:t>
            </w:r>
          </w:p>
        </w:tc>
        <w:tc>
          <w:tcPr>
            <w:tcW w:w="1110" w:type="dxa"/>
            <w:shd w:val="clear" w:color="auto" w:fill="auto"/>
            <w:noWrap/>
            <w:vAlign w:val="bottom"/>
            <w:hideMark/>
          </w:tcPr>
          <w:p w14:paraId="4DBBF693"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2025</w:t>
            </w:r>
          </w:p>
        </w:tc>
        <w:tc>
          <w:tcPr>
            <w:tcW w:w="2407" w:type="dxa"/>
            <w:shd w:val="clear" w:color="auto" w:fill="auto"/>
            <w:noWrap/>
            <w:vAlign w:val="bottom"/>
            <w:hideMark/>
          </w:tcPr>
          <w:p w14:paraId="7C7C5221"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в областта на търговията,общественото хранене,услугите</w:t>
            </w:r>
          </w:p>
        </w:tc>
        <w:tc>
          <w:tcPr>
            <w:tcW w:w="1080" w:type="dxa"/>
            <w:shd w:val="clear" w:color="auto" w:fill="auto"/>
            <w:noWrap/>
            <w:vAlign w:val="bottom"/>
            <w:hideMark/>
          </w:tcPr>
          <w:p w14:paraId="4F778C71"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A</w:t>
            </w:r>
          </w:p>
        </w:tc>
        <w:tc>
          <w:tcPr>
            <w:tcW w:w="650" w:type="dxa"/>
            <w:shd w:val="clear" w:color="auto" w:fill="auto"/>
            <w:noWrap/>
            <w:vAlign w:val="bottom"/>
            <w:hideMark/>
          </w:tcPr>
          <w:p w14:paraId="38539A53" w14:textId="77777777" w:rsidR="009C7FA4" w:rsidRPr="00AA3664" w:rsidRDefault="009C7FA4" w:rsidP="00AA3664">
            <w:pPr>
              <w:rPr>
                <w:rFonts w:eastAsia="Times New Roman"/>
                <w:color w:val="000000"/>
                <w:sz w:val="20"/>
                <w:szCs w:val="20"/>
                <w:lang w:val="en-US" w:eastAsia="en-US"/>
              </w:rPr>
            </w:pPr>
          </w:p>
        </w:tc>
      </w:tr>
      <w:tr w:rsidR="009C7FA4" w:rsidRPr="00AA3664" w14:paraId="377EFA73" w14:textId="77777777" w:rsidTr="009C7FA4">
        <w:trPr>
          <w:trHeight w:val="300"/>
        </w:trPr>
        <w:tc>
          <w:tcPr>
            <w:tcW w:w="2952" w:type="dxa"/>
            <w:shd w:val="clear" w:color="auto" w:fill="auto"/>
            <w:noWrap/>
            <w:vAlign w:val="bottom"/>
            <w:hideMark/>
          </w:tcPr>
          <w:p w14:paraId="7A48667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ПОКРИТИТ ТЪРГОВСКИ ОБЕКТИ ОБЩИНСКИ ПАЗАР - ПАВИЛИОН 1, УЛ.МАРИН БОЕВ 79</w:t>
            </w:r>
          </w:p>
        </w:tc>
        <w:tc>
          <w:tcPr>
            <w:tcW w:w="1886" w:type="dxa"/>
            <w:shd w:val="clear" w:color="auto" w:fill="auto"/>
            <w:noWrap/>
            <w:vAlign w:val="bottom"/>
            <w:hideMark/>
          </w:tcPr>
          <w:p w14:paraId="3E6CBBF7"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УЛ.МАРИН БОЕВ 79</w:t>
            </w:r>
          </w:p>
        </w:tc>
        <w:tc>
          <w:tcPr>
            <w:tcW w:w="1110" w:type="dxa"/>
            <w:shd w:val="clear" w:color="auto" w:fill="auto"/>
            <w:noWrap/>
            <w:vAlign w:val="bottom"/>
            <w:hideMark/>
          </w:tcPr>
          <w:p w14:paraId="6C73D423"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2025</w:t>
            </w:r>
          </w:p>
        </w:tc>
        <w:tc>
          <w:tcPr>
            <w:tcW w:w="2407" w:type="dxa"/>
            <w:shd w:val="clear" w:color="auto" w:fill="auto"/>
            <w:noWrap/>
            <w:vAlign w:val="bottom"/>
            <w:hideMark/>
          </w:tcPr>
          <w:p w14:paraId="777DBC8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в областта на търговията,общественото хранене,услугите</w:t>
            </w:r>
          </w:p>
        </w:tc>
        <w:tc>
          <w:tcPr>
            <w:tcW w:w="1080" w:type="dxa"/>
            <w:shd w:val="clear" w:color="auto" w:fill="auto"/>
            <w:noWrap/>
            <w:vAlign w:val="bottom"/>
            <w:hideMark/>
          </w:tcPr>
          <w:p w14:paraId="59287233"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A</w:t>
            </w:r>
          </w:p>
        </w:tc>
        <w:tc>
          <w:tcPr>
            <w:tcW w:w="650" w:type="dxa"/>
            <w:shd w:val="clear" w:color="auto" w:fill="auto"/>
            <w:noWrap/>
            <w:vAlign w:val="bottom"/>
            <w:hideMark/>
          </w:tcPr>
          <w:p w14:paraId="7FB205A9" w14:textId="77777777" w:rsidR="009C7FA4" w:rsidRPr="00AA3664" w:rsidRDefault="009C7FA4" w:rsidP="00AA3664">
            <w:pPr>
              <w:rPr>
                <w:rFonts w:eastAsia="Times New Roman"/>
                <w:color w:val="000000"/>
                <w:sz w:val="20"/>
                <w:szCs w:val="20"/>
                <w:lang w:val="en-US" w:eastAsia="en-US"/>
              </w:rPr>
            </w:pPr>
          </w:p>
        </w:tc>
      </w:tr>
      <w:tr w:rsidR="009C7FA4" w:rsidRPr="00AA3664" w14:paraId="4608B8EA" w14:textId="77777777" w:rsidTr="009C7FA4">
        <w:trPr>
          <w:trHeight w:val="300"/>
        </w:trPr>
        <w:tc>
          <w:tcPr>
            <w:tcW w:w="2952" w:type="dxa"/>
            <w:shd w:val="clear" w:color="auto" w:fill="auto"/>
            <w:noWrap/>
            <w:vAlign w:val="bottom"/>
            <w:hideMark/>
          </w:tcPr>
          <w:p w14:paraId="1D5AE333"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ФИЗКУЛТУРЕН САЛОН КЪМ СУ НЕОФИТ РИЛСКИ, УЛ.ЧЕРНИ ВРЪХ 1</w:t>
            </w:r>
          </w:p>
        </w:tc>
        <w:tc>
          <w:tcPr>
            <w:tcW w:w="1886" w:type="dxa"/>
            <w:shd w:val="clear" w:color="auto" w:fill="auto"/>
            <w:noWrap/>
            <w:vAlign w:val="bottom"/>
            <w:hideMark/>
          </w:tcPr>
          <w:p w14:paraId="366A55FF"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УЛ.ЧЕРНИ ВРЪХ 1</w:t>
            </w:r>
          </w:p>
        </w:tc>
        <w:tc>
          <w:tcPr>
            <w:tcW w:w="1110" w:type="dxa"/>
            <w:shd w:val="clear" w:color="auto" w:fill="auto"/>
            <w:noWrap/>
            <w:vAlign w:val="bottom"/>
            <w:hideMark/>
          </w:tcPr>
          <w:p w14:paraId="2871DEBF"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2026</w:t>
            </w:r>
          </w:p>
        </w:tc>
        <w:tc>
          <w:tcPr>
            <w:tcW w:w="2407" w:type="dxa"/>
            <w:shd w:val="clear" w:color="auto" w:fill="auto"/>
            <w:noWrap/>
            <w:vAlign w:val="bottom"/>
            <w:hideMark/>
          </w:tcPr>
          <w:p w14:paraId="11D4CF00"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Сгради за спорт</w:t>
            </w:r>
          </w:p>
        </w:tc>
        <w:tc>
          <w:tcPr>
            <w:tcW w:w="1080" w:type="dxa"/>
            <w:shd w:val="clear" w:color="auto" w:fill="auto"/>
            <w:noWrap/>
            <w:vAlign w:val="bottom"/>
            <w:hideMark/>
          </w:tcPr>
          <w:p w14:paraId="60B0370C"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B</w:t>
            </w:r>
          </w:p>
        </w:tc>
        <w:tc>
          <w:tcPr>
            <w:tcW w:w="650" w:type="dxa"/>
            <w:shd w:val="clear" w:color="auto" w:fill="auto"/>
            <w:noWrap/>
            <w:vAlign w:val="bottom"/>
            <w:hideMark/>
          </w:tcPr>
          <w:p w14:paraId="633CC457" w14:textId="77777777" w:rsidR="009C7FA4" w:rsidRPr="00AA3664" w:rsidRDefault="009C7FA4" w:rsidP="00AA3664">
            <w:pPr>
              <w:rPr>
                <w:rFonts w:eastAsia="Times New Roman"/>
                <w:color w:val="000000"/>
                <w:sz w:val="20"/>
                <w:szCs w:val="20"/>
                <w:lang w:val="en-US" w:eastAsia="en-US"/>
              </w:rPr>
            </w:pPr>
          </w:p>
        </w:tc>
      </w:tr>
      <w:tr w:rsidR="009C7FA4" w:rsidRPr="00AA3664" w14:paraId="27F8F75F" w14:textId="77777777" w:rsidTr="009C7FA4">
        <w:trPr>
          <w:trHeight w:val="300"/>
        </w:trPr>
        <w:tc>
          <w:tcPr>
            <w:tcW w:w="2952" w:type="dxa"/>
            <w:shd w:val="clear" w:color="auto" w:fill="auto"/>
            <w:noWrap/>
            <w:vAlign w:val="bottom"/>
            <w:hideMark/>
          </w:tcPr>
          <w:p w14:paraId="0F6FBA56"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ВИО НА ГР. КНЕЖА /зона/</w:t>
            </w:r>
          </w:p>
        </w:tc>
        <w:tc>
          <w:tcPr>
            <w:tcW w:w="1886" w:type="dxa"/>
            <w:shd w:val="clear" w:color="auto" w:fill="auto"/>
            <w:noWrap/>
            <w:vAlign w:val="bottom"/>
            <w:hideMark/>
          </w:tcPr>
          <w:p w14:paraId="3F1FA2C1" w14:textId="77777777" w:rsidR="009C7FA4" w:rsidRPr="00AA3664" w:rsidRDefault="009C7FA4" w:rsidP="00AA3664">
            <w:pPr>
              <w:rPr>
                <w:rFonts w:eastAsia="Times New Roman"/>
                <w:color w:val="000000"/>
                <w:sz w:val="20"/>
                <w:szCs w:val="20"/>
                <w:lang w:val="en-US" w:eastAsia="en-US"/>
              </w:rPr>
            </w:pPr>
          </w:p>
        </w:tc>
        <w:tc>
          <w:tcPr>
            <w:tcW w:w="1110" w:type="dxa"/>
            <w:shd w:val="clear" w:color="auto" w:fill="auto"/>
            <w:noWrap/>
            <w:vAlign w:val="bottom"/>
            <w:hideMark/>
          </w:tcPr>
          <w:p w14:paraId="3BB38906" w14:textId="77777777" w:rsidR="009C7FA4" w:rsidRPr="00AA3664" w:rsidRDefault="009C7FA4" w:rsidP="00AA3664">
            <w:pPr>
              <w:jc w:val="right"/>
              <w:rPr>
                <w:rFonts w:eastAsia="Times New Roman"/>
                <w:color w:val="000000"/>
                <w:sz w:val="20"/>
                <w:szCs w:val="20"/>
                <w:lang w:val="en-US" w:eastAsia="en-US"/>
              </w:rPr>
            </w:pPr>
            <w:r w:rsidRPr="00AA3664">
              <w:rPr>
                <w:rFonts w:eastAsia="Times New Roman"/>
                <w:color w:val="000000"/>
                <w:sz w:val="20"/>
                <w:szCs w:val="20"/>
                <w:lang w:val="en-US" w:eastAsia="en-US"/>
              </w:rPr>
              <w:t>0</w:t>
            </w:r>
          </w:p>
        </w:tc>
        <w:tc>
          <w:tcPr>
            <w:tcW w:w="2407" w:type="dxa"/>
            <w:shd w:val="clear" w:color="auto" w:fill="auto"/>
            <w:noWrap/>
            <w:vAlign w:val="bottom"/>
            <w:hideMark/>
          </w:tcPr>
          <w:p w14:paraId="1DD5B4E9" w14:textId="77777777" w:rsidR="009C7FA4" w:rsidRPr="00AA3664" w:rsidRDefault="009C7FA4" w:rsidP="00AA3664">
            <w:pPr>
              <w:rPr>
                <w:rFonts w:eastAsia="Times New Roman"/>
                <w:color w:val="000000"/>
                <w:sz w:val="20"/>
                <w:szCs w:val="20"/>
                <w:lang w:val="en-US" w:eastAsia="en-US"/>
              </w:rPr>
            </w:pPr>
            <w:r w:rsidRPr="00AA3664">
              <w:rPr>
                <w:rFonts w:eastAsia="Times New Roman"/>
                <w:color w:val="000000"/>
                <w:sz w:val="20"/>
                <w:szCs w:val="20"/>
                <w:lang w:val="en-US" w:eastAsia="en-US"/>
              </w:rPr>
              <w:t>Улично осветление на селище</w:t>
            </w:r>
          </w:p>
        </w:tc>
        <w:tc>
          <w:tcPr>
            <w:tcW w:w="1080" w:type="dxa"/>
            <w:shd w:val="clear" w:color="auto" w:fill="auto"/>
            <w:noWrap/>
            <w:vAlign w:val="bottom"/>
            <w:hideMark/>
          </w:tcPr>
          <w:p w14:paraId="0F9681DD" w14:textId="77777777" w:rsidR="009C7FA4" w:rsidRPr="00AA3664" w:rsidRDefault="009C7FA4" w:rsidP="00AA3664">
            <w:pPr>
              <w:rPr>
                <w:rFonts w:eastAsia="Times New Roman"/>
                <w:sz w:val="20"/>
                <w:szCs w:val="20"/>
                <w:lang w:val="en-US" w:eastAsia="en-US"/>
              </w:rPr>
            </w:pPr>
          </w:p>
        </w:tc>
        <w:tc>
          <w:tcPr>
            <w:tcW w:w="650" w:type="dxa"/>
            <w:shd w:val="clear" w:color="auto" w:fill="auto"/>
            <w:noWrap/>
            <w:vAlign w:val="bottom"/>
            <w:hideMark/>
          </w:tcPr>
          <w:p w14:paraId="1C00AA6B" w14:textId="77777777" w:rsidR="009C7FA4" w:rsidRPr="00AA3664" w:rsidRDefault="009C7FA4" w:rsidP="00AA3664">
            <w:pPr>
              <w:rPr>
                <w:rFonts w:eastAsia="Times New Roman"/>
                <w:sz w:val="20"/>
                <w:szCs w:val="20"/>
                <w:lang w:val="en-US" w:eastAsia="en-US"/>
              </w:rPr>
            </w:pPr>
          </w:p>
        </w:tc>
      </w:tr>
    </w:tbl>
    <w:p w14:paraId="05ED9259" w14:textId="77777777" w:rsidR="00AA3664" w:rsidRDefault="00AA3664" w:rsidP="00AA3664">
      <w:pPr>
        <w:rPr>
          <w:lang w:eastAsia="en-US"/>
        </w:rPr>
      </w:pPr>
    </w:p>
    <w:p w14:paraId="366D290A" w14:textId="77777777" w:rsidR="0009164C" w:rsidRDefault="0009164C">
      <w:pPr>
        <w:spacing w:before="120" w:after="120"/>
        <w:ind w:firstLine="720"/>
        <w:jc w:val="both"/>
        <w:rPr>
          <w:rFonts w:eastAsia="Calibri"/>
          <w:sz w:val="24"/>
          <w:szCs w:val="24"/>
          <w:lang w:eastAsia="en-US"/>
        </w:rPr>
      </w:pPr>
    </w:p>
    <w:p w14:paraId="14CC45AB" w14:textId="77777777" w:rsidR="0009164C" w:rsidRDefault="00476B14">
      <w:pPr>
        <w:spacing w:before="120" w:after="120"/>
        <w:jc w:val="both"/>
        <w:rPr>
          <w:rFonts w:eastAsia="Calibri"/>
          <w:b/>
          <w:sz w:val="24"/>
          <w:szCs w:val="24"/>
          <w:lang w:eastAsia="en-US"/>
        </w:rPr>
      </w:pPr>
      <w:r>
        <w:rPr>
          <w:rFonts w:eastAsia="Calibri"/>
          <w:b/>
          <w:sz w:val="24"/>
          <w:szCs w:val="24"/>
          <w:lang w:eastAsia="en-US"/>
        </w:rPr>
        <w:t>Здравеопазване</w:t>
      </w:r>
    </w:p>
    <w:p w14:paraId="2FAABE31" w14:textId="61676859" w:rsidR="0009164C" w:rsidRDefault="009C7FA4">
      <w:pPr>
        <w:ind w:firstLine="706"/>
        <w:jc w:val="both"/>
        <w:rPr>
          <w:sz w:val="24"/>
          <w:szCs w:val="24"/>
          <w:lang w:val="ru-RU"/>
        </w:rPr>
      </w:pPr>
      <w:r w:rsidRPr="009C7FA4">
        <w:rPr>
          <w:sz w:val="24"/>
          <w:szCs w:val="24"/>
          <w:lang w:val="ru-RU"/>
        </w:rPr>
        <w:t>На територията на община Кнежа болничната лечебна помощ се извършва в „МБАЛ Кнежа“ ЕООД</w:t>
      </w:r>
      <w:r w:rsidR="003C4741">
        <w:rPr>
          <w:sz w:val="24"/>
          <w:szCs w:val="24"/>
          <w:lang w:val="ru-RU"/>
        </w:rPr>
        <w:t>.</w:t>
      </w:r>
      <w:r w:rsidRPr="009C7FA4">
        <w:rPr>
          <w:sz w:val="24"/>
          <w:szCs w:val="24"/>
          <w:lang w:val="ru-RU"/>
        </w:rPr>
        <w:t xml:space="preserve"> Тя е с капацитет 74 болнични легла. По ниво на компетентност същите са разпределени по следния начин – 60 са от ниво I (най-нско) и 10 от II ниво. В структурата на болницата са обособени следните отделения: вътрешни болести, нервни болести, педиатрия, акушерство и гинекология, физикална и рехабилитационна медицина и др.</w:t>
      </w:r>
    </w:p>
    <w:p w14:paraId="3CB440EA" w14:textId="77777777" w:rsidR="009C7FA4" w:rsidRDefault="009C7FA4">
      <w:pPr>
        <w:ind w:firstLine="706"/>
        <w:jc w:val="both"/>
        <w:rPr>
          <w:rFonts w:eastAsia="Calibri"/>
          <w:sz w:val="24"/>
          <w:szCs w:val="24"/>
          <w:lang w:eastAsia="en-US"/>
        </w:rPr>
      </w:pPr>
    </w:p>
    <w:p w14:paraId="444F317F" w14:textId="77777777" w:rsidR="0009164C" w:rsidRDefault="00476B14">
      <w:pPr>
        <w:spacing w:before="120" w:after="120"/>
        <w:jc w:val="both"/>
        <w:rPr>
          <w:rFonts w:eastAsia="Calibri"/>
          <w:b/>
          <w:sz w:val="24"/>
          <w:szCs w:val="24"/>
          <w:lang w:eastAsia="en-US"/>
        </w:rPr>
      </w:pPr>
      <w:r>
        <w:rPr>
          <w:rFonts w:eastAsia="Calibri"/>
          <w:b/>
          <w:sz w:val="24"/>
          <w:szCs w:val="24"/>
          <w:lang w:eastAsia="en-US"/>
        </w:rPr>
        <w:t>Спортна инфраструктура</w:t>
      </w:r>
    </w:p>
    <w:p w14:paraId="2D4A9F1A"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Спортните клубове са регистрирани по закон спортни обединения по отделни</w:t>
      </w:r>
      <w:r w:rsidRPr="009C7FA4">
        <w:rPr>
          <w:rFonts w:eastAsia="Calibri"/>
          <w:b/>
          <w:sz w:val="24"/>
          <w:szCs w:val="24"/>
          <w:lang w:eastAsia="en-US"/>
        </w:rPr>
        <w:t xml:space="preserve"> </w:t>
      </w:r>
      <w:r w:rsidRPr="009C7FA4">
        <w:rPr>
          <w:rFonts w:eastAsia="Calibri"/>
          <w:sz w:val="24"/>
          <w:szCs w:val="24"/>
          <w:lang w:eastAsia="en-US"/>
        </w:rPr>
        <w:t>видове спорт. На територията на община Кнежа са регистрирани общо 13 СК по различни видове спорт. От тях 2 са футболни клубове (ФК) – ФК „Мизия“ – гр. Кнежа и ФК „Крали Марко“ – с. Еница. Няколко са регистрираните СК по силови спортове – по джудо, по вдигане на тежести, карате клуб. Регистрирани са и по един СК по тенис на маса, по шахмат, по конен спорт, а два СК са по екзотична спортна дейност – Спортен гълъбовъден клуб „Кнежа спорт 2005“ и Спортен гълъбовъден клуб „Кнежански преметак“, СК по спортна стрелба – ЛРД Кнежа 2005</w:t>
      </w:r>
    </w:p>
    <w:p w14:paraId="6A2B2766" w14:textId="22C6665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От всичките 13 СК, 12 са с регистрация – гр. Кнежа, а един – в с. Еница. СК получават и бюджетна субсидия от община Кнежа.</w:t>
      </w:r>
    </w:p>
    <w:p w14:paraId="1EF17964" w14:textId="6BA247AA"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Спортните обекти, намиращи се на територията на общината са няколко. Те включват:</w:t>
      </w:r>
    </w:p>
    <w:p w14:paraId="0DE4F518" w14:textId="782740D6"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 Спортни обекти за различни видове спорт, ползвани от спортните клубове в общината.</w:t>
      </w:r>
    </w:p>
    <w:p w14:paraId="239B4E8C"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 Училищна спортна база включва основни физкултурните салони в училищата и спортни площадки в училищните дворове.</w:t>
      </w:r>
    </w:p>
    <w:p w14:paraId="18210683"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Към основните спортни обекти в общината се отнасят следните от тях:</w:t>
      </w:r>
    </w:p>
    <w:p w14:paraId="4603852A"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o Градски стадион „Мизия“, разположен на площ от 33775 м2.Капацитетът на стадиона е малък. Разполага със съблекални и други обслужващи помещения. Физическото състояние на Градския стадион е задоволително.</w:t>
      </w:r>
    </w:p>
    <w:p w14:paraId="1018713B"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o Спортна зала ,,Александър Бачийски“ – гр. Кнежа. Представлява масивна сграда на 2 етажа със застроена площ 570 м2.</w:t>
      </w:r>
    </w:p>
    <w:p w14:paraId="14BC972A"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o Многофункционална спортна площадка, разположена в ЦГЧ на гр. Кнежа. Изградена е на терен с площ от 5556 м2.;</w:t>
      </w:r>
    </w:p>
    <w:p w14:paraId="21FFD89D"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lastRenderedPageBreak/>
        <w:t>o спортни площадки за фитнес на открито общо 4 бр. – 2 в гр.Кнежа, 1 в с.Бреница и 1 в с.Еница</w:t>
      </w:r>
    </w:p>
    <w:p w14:paraId="6F25B4E8"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Посочените спортни обекти са разположени в гр. Кнежа., а по една спортна площадки - в селата Бреница и Еница.</w:t>
      </w:r>
    </w:p>
    <w:p w14:paraId="149A1920"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Втората група спортни обекти, които са с тясно предназначение за ученически спорт са включени в групата на училищната спортна база. В нея попадат:</w:t>
      </w:r>
    </w:p>
    <w:p w14:paraId="76C2A961"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 Физкултурните салони в училищата.</w:t>
      </w:r>
    </w:p>
    <w:p w14:paraId="24E8D664"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 Спортните площадки в училищните дворове.</w:t>
      </w:r>
    </w:p>
    <w:p w14:paraId="13758064" w14:textId="77777777"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Физкултурни салони има във всички училища община Кнежа. Състоянието на физкултурните салони варира от добро (ОУ „Васил Левски“ – гр. Кнежа и ПГ по земеделие също в гр. Кнежа) до незадоволително и лошо в останалите училища.</w:t>
      </w:r>
    </w:p>
    <w:p w14:paraId="3050CC6E" w14:textId="1DCB2970" w:rsidR="009C7FA4" w:rsidRPr="009C7FA4" w:rsidRDefault="009C7FA4" w:rsidP="009C7FA4">
      <w:pPr>
        <w:spacing w:before="120" w:after="120"/>
        <w:ind w:firstLine="709"/>
        <w:jc w:val="both"/>
        <w:rPr>
          <w:rFonts w:eastAsia="Calibri"/>
          <w:sz w:val="24"/>
          <w:szCs w:val="24"/>
          <w:lang w:eastAsia="en-US"/>
        </w:rPr>
      </w:pPr>
      <w:r w:rsidRPr="009C7FA4">
        <w:rPr>
          <w:rFonts w:eastAsia="Calibri"/>
          <w:sz w:val="24"/>
          <w:szCs w:val="24"/>
          <w:lang w:eastAsia="en-US"/>
        </w:rPr>
        <w:t>Спортните площадки в училищните дворове, включват от 1-2 до 4 игрища. Същите се използват за спортни занимания на открито на учениците от съответните училища. Физическото състояние на по-голямата част от училищната спортна база не е добро. В най-голяма степен това се отнася за спортните площадки.</w:t>
      </w:r>
    </w:p>
    <w:p w14:paraId="7D6BD755" w14:textId="77777777" w:rsidR="0009164C" w:rsidRDefault="0009164C">
      <w:pPr>
        <w:ind w:firstLine="720"/>
        <w:jc w:val="both"/>
        <w:rPr>
          <w:rFonts w:eastAsia="Calibri"/>
          <w:sz w:val="24"/>
          <w:szCs w:val="24"/>
          <w:lang w:eastAsia="en-US"/>
        </w:rPr>
      </w:pPr>
    </w:p>
    <w:p w14:paraId="2D30C2CE" w14:textId="77777777" w:rsidR="0009164C" w:rsidRDefault="00476B14">
      <w:pPr>
        <w:jc w:val="both"/>
        <w:rPr>
          <w:rFonts w:eastAsia="Calibri"/>
          <w:b/>
          <w:sz w:val="24"/>
          <w:szCs w:val="24"/>
          <w:lang w:eastAsia="en-US"/>
        </w:rPr>
      </w:pPr>
      <w:r>
        <w:rPr>
          <w:rFonts w:eastAsia="Calibri"/>
          <w:sz w:val="24"/>
          <w:szCs w:val="24"/>
          <w:lang w:eastAsia="en-US"/>
        </w:rPr>
        <w:tab/>
      </w:r>
      <w:r>
        <w:rPr>
          <w:rFonts w:eastAsia="Calibri"/>
          <w:b/>
          <w:sz w:val="24"/>
          <w:szCs w:val="24"/>
          <w:lang w:eastAsia="en-US"/>
        </w:rPr>
        <w:t>Жилищен фонд</w:t>
      </w:r>
    </w:p>
    <w:p w14:paraId="42AE141B" w14:textId="63139ABF" w:rsidR="0009164C" w:rsidRDefault="0009164C">
      <w:pPr>
        <w:ind w:left="14" w:right="43" w:firstLine="691"/>
        <w:jc w:val="both"/>
        <w:rPr>
          <w:sz w:val="24"/>
          <w:szCs w:val="24"/>
        </w:rPr>
      </w:pPr>
    </w:p>
    <w:p w14:paraId="126FD4C8" w14:textId="5F392EEE" w:rsidR="004E1688" w:rsidRDefault="004E1688">
      <w:pPr>
        <w:ind w:left="14" w:right="43" w:firstLine="691"/>
        <w:jc w:val="both"/>
        <w:rPr>
          <w:rFonts w:eastAsia="Calibri"/>
          <w:sz w:val="24"/>
          <w:szCs w:val="24"/>
          <w:lang w:eastAsia="en-US"/>
        </w:rPr>
      </w:pPr>
      <w:r w:rsidRPr="004E1688">
        <w:rPr>
          <w:rFonts w:eastAsia="Calibri"/>
          <w:sz w:val="24"/>
          <w:szCs w:val="24"/>
          <w:lang w:eastAsia="en-US"/>
        </w:rPr>
        <w:t>Към момента на преброяването</w:t>
      </w:r>
      <w:r>
        <w:rPr>
          <w:rFonts w:eastAsia="Calibri"/>
          <w:sz w:val="24"/>
          <w:szCs w:val="24"/>
          <w:lang w:eastAsia="en-US"/>
        </w:rPr>
        <w:t xml:space="preserve"> през</w:t>
      </w:r>
      <w:r w:rsidR="003C4741">
        <w:rPr>
          <w:rFonts w:eastAsia="Calibri"/>
          <w:sz w:val="24"/>
          <w:szCs w:val="24"/>
          <w:lang w:eastAsia="en-US"/>
        </w:rPr>
        <w:t xml:space="preserve"> </w:t>
      </w:r>
      <w:r>
        <w:rPr>
          <w:rFonts w:eastAsia="Calibri"/>
          <w:sz w:val="24"/>
          <w:szCs w:val="24"/>
          <w:lang w:eastAsia="en-US"/>
        </w:rPr>
        <w:t>2021 г.</w:t>
      </w:r>
      <w:r w:rsidRPr="004E1688">
        <w:rPr>
          <w:rFonts w:eastAsia="Calibri"/>
          <w:sz w:val="24"/>
          <w:szCs w:val="24"/>
          <w:lang w:eastAsia="en-US"/>
        </w:rPr>
        <w:t xml:space="preserve"> в общината има 7 208 жилищни сгради. Жилищният фонд е съставен почти изцяло от еднофамилни къщи (самостоятелни къщи), които наброяват 6 575 сгради.</w:t>
      </w:r>
      <w:r>
        <w:rPr>
          <w:rFonts w:eastAsia="Calibri"/>
          <w:sz w:val="24"/>
          <w:szCs w:val="24"/>
          <w:lang w:eastAsia="en-US"/>
        </w:rPr>
        <w:t xml:space="preserve"> </w:t>
      </w:r>
      <w:r w:rsidRPr="004E1688">
        <w:rPr>
          <w:rFonts w:eastAsia="Calibri"/>
          <w:sz w:val="24"/>
          <w:szCs w:val="24"/>
          <w:lang w:eastAsia="en-US"/>
        </w:rPr>
        <w:t>Към фонда се числят 28 жилищни блока/кооперации, 6 сгради от смесен тип и 507 вили или други постройки.</w:t>
      </w:r>
      <w:r>
        <w:rPr>
          <w:rFonts w:eastAsia="Calibri"/>
          <w:sz w:val="24"/>
          <w:szCs w:val="24"/>
          <w:lang w:eastAsia="en-US"/>
        </w:rPr>
        <w:t xml:space="preserve"> </w:t>
      </w:r>
    </w:p>
    <w:p w14:paraId="26A188CA" w14:textId="77777777" w:rsidR="004E1688" w:rsidRDefault="004E1688">
      <w:pPr>
        <w:ind w:left="14" w:right="43" w:firstLine="691"/>
        <w:jc w:val="both"/>
        <w:rPr>
          <w:rFonts w:eastAsia="Calibri"/>
          <w:sz w:val="24"/>
          <w:szCs w:val="24"/>
          <w:lang w:eastAsia="en-US"/>
        </w:rPr>
      </w:pPr>
      <w:r w:rsidRPr="004E1688">
        <w:rPr>
          <w:rFonts w:eastAsia="Calibri"/>
          <w:sz w:val="24"/>
          <w:szCs w:val="24"/>
          <w:lang w:eastAsia="en-US"/>
        </w:rPr>
        <w:t>Сградният фонд е концентр</w:t>
      </w:r>
      <w:r>
        <w:rPr>
          <w:rFonts w:eastAsia="Calibri"/>
          <w:sz w:val="24"/>
          <w:szCs w:val="24"/>
          <w:lang w:eastAsia="en-US"/>
        </w:rPr>
        <w:t>иран основно в общинския център град Кнежа -</w:t>
      </w:r>
      <w:r w:rsidRPr="004E1688">
        <w:rPr>
          <w:rFonts w:eastAsia="Calibri"/>
          <w:sz w:val="24"/>
          <w:szCs w:val="24"/>
          <w:lang w:eastAsia="en-US"/>
        </w:rPr>
        <w:t xml:space="preserve"> разполага с 4 897 жилищни сгради (от които 4 387 са къщи и 28 са многофамилни блокове).</w:t>
      </w:r>
      <w:r>
        <w:rPr>
          <w:rFonts w:eastAsia="Calibri"/>
          <w:sz w:val="24"/>
          <w:szCs w:val="24"/>
          <w:lang w:eastAsia="en-US"/>
        </w:rPr>
        <w:t xml:space="preserve"> Сградите в с</w:t>
      </w:r>
      <w:r w:rsidRPr="004E1688">
        <w:rPr>
          <w:rFonts w:eastAsia="Calibri"/>
          <w:sz w:val="24"/>
          <w:szCs w:val="24"/>
          <w:lang w:eastAsia="en-US"/>
        </w:rPr>
        <w:t>елата в общ</w:t>
      </w:r>
      <w:r>
        <w:rPr>
          <w:rFonts w:eastAsia="Calibri"/>
          <w:sz w:val="24"/>
          <w:szCs w:val="24"/>
          <w:lang w:eastAsia="en-US"/>
        </w:rPr>
        <w:t xml:space="preserve">ината (Бреница, Еница, Лазарово) са </w:t>
      </w:r>
      <w:r w:rsidRPr="004E1688">
        <w:rPr>
          <w:rFonts w:eastAsia="Calibri"/>
          <w:sz w:val="24"/>
          <w:szCs w:val="24"/>
          <w:lang w:eastAsia="en-US"/>
        </w:rPr>
        <w:t>общо 2 311 (от които 2 188 са къщи).</w:t>
      </w:r>
      <w:r>
        <w:rPr>
          <w:rFonts w:eastAsia="Calibri"/>
          <w:sz w:val="24"/>
          <w:szCs w:val="24"/>
          <w:lang w:eastAsia="en-US"/>
        </w:rPr>
        <w:t xml:space="preserve"> </w:t>
      </w:r>
    </w:p>
    <w:p w14:paraId="022482E8" w14:textId="359DF1EF" w:rsidR="004E1688" w:rsidRDefault="004E1688">
      <w:pPr>
        <w:ind w:left="14" w:right="43" w:firstLine="691"/>
        <w:jc w:val="both"/>
        <w:rPr>
          <w:rFonts w:eastAsia="Calibri"/>
          <w:sz w:val="24"/>
          <w:szCs w:val="24"/>
          <w:lang w:eastAsia="en-US"/>
        </w:rPr>
      </w:pPr>
      <w:r w:rsidRPr="004E1688">
        <w:rPr>
          <w:rFonts w:eastAsia="Calibri"/>
          <w:sz w:val="24"/>
          <w:szCs w:val="24"/>
          <w:lang w:eastAsia="en-US"/>
        </w:rPr>
        <w:t>Според Плана за интегрирано развитие на Община Кнежа жилищният фонд се определя като остарял и нуждаещ се от обновяване. Общината активно изпълнява проекти по Националния план за възстановяване и устойчивост за енергийно обновяване на многофамилни сгради (напр. блоковете „Младост“, „Свобода“ и „Средна гора“</w:t>
      </w:r>
      <w:r w:rsidR="003C4741">
        <w:rPr>
          <w:rFonts w:eastAsia="Calibri"/>
          <w:sz w:val="24"/>
          <w:szCs w:val="24"/>
          <w:lang w:eastAsia="en-US"/>
        </w:rPr>
        <w:t>, „Септемврийци“</w:t>
      </w:r>
      <w:r w:rsidRPr="004E1688">
        <w:rPr>
          <w:rFonts w:eastAsia="Calibri"/>
          <w:sz w:val="24"/>
          <w:szCs w:val="24"/>
          <w:lang w:eastAsia="en-US"/>
        </w:rPr>
        <w:t xml:space="preserve"> в град Кнежа). Отоплението се извършва предимно на твърдо гориво, електричество или чрез локална газификация в град Кнежа.</w:t>
      </w:r>
    </w:p>
    <w:p w14:paraId="2B461D49" w14:textId="3AD279B6" w:rsidR="0009164C" w:rsidRDefault="00CB76EF">
      <w:pPr>
        <w:ind w:left="14" w:right="43" w:firstLine="691"/>
        <w:jc w:val="both"/>
        <w:rPr>
          <w:rFonts w:eastAsia="Calibri"/>
          <w:sz w:val="24"/>
          <w:szCs w:val="24"/>
          <w:lang w:eastAsia="en-US"/>
        </w:rPr>
      </w:pPr>
      <w:r>
        <w:rPr>
          <w:rFonts w:eastAsia="Calibri"/>
          <w:sz w:val="24"/>
          <w:szCs w:val="24"/>
          <w:lang w:eastAsia="en-US"/>
        </w:rPr>
        <w:t>Данни за обследваните жилищни сгради са представени в Таблица</w:t>
      </w:r>
      <w:r w:rsidR="0027474C">
        <w:rPr>
          <w:rFonts w:eastAsia="Calibri"/>
          <w:sz w:val="24"/>
          <w:szCs w:val="24"/>
          <w:lang w:eastAsia="en-US"/>
        </w:rPr>
        <w:t xml:space="preserve"> 4</w:t>
      </w:r>
      <w:r>
        <w:rPr>
          <w:rFonts w:eastAsia="Calibri"/>
          <w:sz w:val="24"/>
          <w:szCs w:val="24"/>
          <w:lang w:eastAsia="en-US"/>
        </w:rPr>
        <w:t xml:space="preserve">. </w:t>
      </w:r>
    </w:p>
    <w:p w14:paraId="3BDE4C51" w14:textId="77777777" w:rsidR="0009164C" w:rsidRDefault="0009164C">
      <w:pPr>
        <w:ind w:left="14" w:right="43" w:firstLine="691"/>
        <w:jc w:val="both"/>
        <w:rPr>
          <w:rFonts w:eastAsia="Calibri"/>
          <w:sz w:val="24"/>
          <w:szCs w:val="24"/>
          <w:lang w:eastAsia="en-US"/>
        </w:rPr>
      </w:pPr>
    </w:p>
    <w:p w14:paraId="5A228E40" w14:textId="27964DAE" w:rsidR="0009164C" w:rsidRDefault="00476B14">
      <w:pPr>
        <w:pStyle w:val="a7"/>
        <w:jc w:val="center"/>
        <w:rPr>
          <w:rFonts w:eastAsia="Times New Roman"/>
          <w:color w:val="000000"/>
        </w:rPr>
      </w:pPr>
      <w:bookmarkStart w:id="20" w:name="_Toc229949702"/>
      <w:r>
        <w:rPr>
          <w:sz w:val="20"/>
          <w:szCs w:val="20"/>
        </w:rPr>
        <w:t xml:space="preserve">Таблица </w:t>
      </w:r>
      <w:r>
        <w:rPr>
          <w:sz w:val="20"/>
          <w:szCs w:val="20"/>
        </w:rPr>
        <w:fldChar w:fldCharType="begin"/>
      </w:r>
      <w:r>
        <w:rPr>
          <w:sz w:val="20"/>
          <w:szCs w:val="20"/>
        </w:rPr>
        <w:instrText xml:space="preserve"> SEQ Таблица \* ARABIC </w:instrText>
      </w:r>
      <w:r>
        <w:rPr>
          <w:sz w:val="20"/>
          <w:szCs w:val="20"/>
        </w:rPr>
        <w:fldChar w:fldCharType="separate"/>
      </w:r>
      <w:r w:rsidR="0027474C">
        <w:rPr>
          <w:noProof/>
          <w:sz w:val="20"/>
          <w:szCs w:val="20"/>
        </w:rPr>
        <w:t>4</w:t>
      </w:r>
      <w:r>
        <w:rPr>
          <w:sz w:val="20"/>
          <w:szCs w:val="20"/>
        </w:rPr>
        <w:fldChar w:fldCharType="end"/>
      </w:r>
      <w:r>
        <w:rPr>
          <w:sz w:val="20"/>
          <w:szCs w:val="20"/>
        </w:rPr>
        <w:t xml:space="preserve">. Жилищни сгради с извършени енергийни обследвания в община </w:t>
      </w:r>
      <w:r w:rsidR="00000FFE">
        <w:rPr>
          <w:sz w:val="20"/>
          <w:szCs w:val="20"/>
        </w:rPr>
        <w:t>Кнежа</w:t>
      </w:r>
      <w:r>
        <w:rPr>
          <w:sz w:val="20"/>
          <w:szCs w:val="20"/>
        </w:rPr>
        <w:t xml:space="preserve"> за периода 2015-2025 г.</w:t>
      </w:r>
      <w:bookmarkEnd w:id="20"/>
    </w:p>
    <w:tbl>
      <w:tblPr>
        <w:tblW w:w="10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1886"/>
        <w:gridCol w:w="1110"/>
        <w:gridCol w:w="2407"/>
        <w:gridCol w:w="1080"/>
        <w:gridCol w:w="650"/>
      </w:tblGrid>
      <w:tr w:rsidR="006455FA" w:rsidRPr="00AA3664" w14:paraId="16879B00" w14:textId="77777777" w:rsidTr="004E1688">
        <w:trPr>
          <w:trHeight w:val="717"/>
        </w:trPr>
        <w:tc>
          <w:tcPr>
            <w:tcW w:w="2952" w:type="dxa"/>
            <w:shd w:val="clear" w:color="auto" w:fill="7A7A7A"/>
            <w:noWrap/>
            <w:vAlign w:val="bottom"/>
            <w:hideMark/>
          </w:tcPr>
          <w:p w14:paraId="6E249127" w14:textId="77777777" w:rsidR="006455FA" w:rsidRPr="00AA3664" w:rsidRDefault="006455FA" w:rsidP="004E1688">
            <w:pPr>
              <w:ind w:left="-397" w:firstLine="397"/>
              <w:rPr>
                <w:rFonts w:eastAsia="Times New Roman"/>
                <w:color w:val="FFFFFF"/>
                <w:sz w:val="20"/>
                <w:szCs w:val="20"/>
                <w:lang w:val="en-US" w:eastAsia="en-US"/>
              </w:rPr>
            </w:pPr>
            <w:r w:rsidRPr="00AA3664">
              <w:rPr>
                <w:rFonts w:eastAsia="Times New Roman"/>
                <w:color w:val="FFFFFF"/>
                <w:sz w:val="20"/>
                <w:szCs w:val="20"/>
                <w:lang w:val="en-US" w:eastAsia="en-US"/>
              </w:rPr>
              <w:t>Наименование</w:t>
            </w:r>
          </w:p>
        </w:tc>
        <w:tc>
          <w:tcPr>
            <w:tcW w:w="1886" w:type="dxa"/>
            <w:shd w:val="clear" w:color="auto" w:fill="7A7A7A"/>
            <w:noWrap/>
            <w:vAlign w:val="bottom"/>
            <w:hideMark/>
          </w:tcPr>
          <w:p w14:paraId="0BE17F3B" w14:textId="77777777" w:rsidR="006455FA" w:rsidRPr="00AA3664" w:rsidRDefault="006455FA" w:rsidP="004E1688">
            <w:pPr>
              <w:rPr>
                <w:rFonts w:eastAsia="Times New Roman"/>
                <w:color w:val="FFFFFF"/>
                <w:sz w:val="20"/>
                <w:szCs w:val="20"/>
                <w:lang w:val="en-US" w:eastAsia="en-US"/>
              </w:rPr>
            </w:pPr>
            <w:r w:rsidRPr="00AA3664">
              <w:rPr>
                <w:rFonts w:eastAsia="Times New Roman"/>
                <w:color w:val="FFFFFF"/>
                <w:sz w:val="20"/>
                <w:szCs w:val="20"/>
                <w:lang w:val="en-US" w:eastAsia="en-US"/>
              </w:rPr>
              <w:t>Адрес</w:t>
            </w:r>
          </w:p>
        </w:tc>
        <w:tc>
          <w:tcPr>
            <w:tcW w:w="1110" w:type="dxa"/>
            <w:shd w:val="clear" w:color="auto" w:fill="7A7A7A"/>
            <w:noWrap/>
            <w:vAlign w:val="bottom"/>
            <w:hideMark/>
          </w:tcPr>
          <w:p w14:paraId="64DAA9DC" w14:textId="77777777" w:rsidR="006455FA" w:rsidRPr="00AA3664" w:rsidRDefault="006455FA" w:rsidP="004E1688">
            <w:pPr>
              <w:rPr>
                <w:rFonts w:eastAsia="Times New Roman"/>
                <w:color w:val="FFFFFF"/>
                <w:sz w:val="20"/>
                <w:szCs w:val="20"/>
                <w:lang w:val="en-US" w:eastAsia="en-US"/>
              </w:rPr>
            </w:pPr>
            <w:r w:rsidRPr="00AA3664">
              <w:rPr>
                <w:rFonts w:eastAsia="Times New Roman"/>
                <w:color w:val="FFFFFF"/>
                <w:sz w:val="20"/>
                <w:szCs w:val="20"/>
                <w:lang w:val="en-US" w:eastAsia="en-US"/>
              </w:rPr>
              <w:t>Година на въвеж</w:t>
            </w:r>
            <w:r>
              <w:rPr>
                <w:rFonts w:eastAsia="Times New Roman"/>
                <w:color w:val="FFFFFF"/>
                <w:sz w:val="20"/>
                <w:szCs w:val="20"/>
                <w:lang w:eastAsia="en-US"/>
              </w:rPr>
              <w:t>-</w:t>
            </w:r>
            <w:r w:rsidRPr="00AA3664">
              <w:rPr>
                <w:rFonts w:eastAsia="Times New Roman"/>
                <w:color w:val="FFFFFF"/>
                <w:sz w:val="20"/>
                <w:szCs w:val="20"/>
                <w:lang w:val="en-US" w:eastAsia="en-US"/>
              </w:rPr>
              <w:t>дане в експлоа</w:t>
            </w:r>
            <w:r>
              <w:rPr>
                <w:rFonts w:eastAsia="Times New Roman"/>
                <w:color w:val="FFFFFF"/>
                <w:sz w:val="20"/>
                <w:szCs w:val="20"/>
                <w:lang w:eastAsia="en-US"/>
              </w:rPr>
              <w:t>-</w:t>
            </w:r>
            <w:r w:rsidRPr="00AA3664">
              <w:rPr>
                <w:rFonts w:eastAsia="Times New Roman"/>
                <w:color w:val="FFFFFF"/>
                <w:sz w:val="20"/>
                <w:szCs w:val="20"/>
                <w:lang w:val="en-US" w:eastAsia="en-US"/>
              </w:rPr>
              <w:t>тация</w:t>
            </w:r>
          </w:p>
        </w:tc>
        <w:tc>
          <w:tcPr>
            <w:tcW w:w="2407" w:type="dxa"/>
            <w:shd w:val="clear" w:color="auto" w:fill="7A7A7A"/>
            <w:noWrap/>
            <w:vAlign w:val="bottom"/>
            <w:hideMark/>
          </w:tcPr>
          <w:p w14:paraId="33B35C4D" w14:textId="77777777" w:rsidR="006455FA" w:rsidRPr="00AA3664" w:rsidRDefault="006455FA" w:rsidP="004E1688">
            <w:pPr>
              <w:rPr>
                <w:rFonts w:eastAsia="Times New Roman"/>
                <w:color w:val="FFFFFF"/>
                <w:sz w:val="20"/>
                <w:szCs w:val="20"/>
                <w:lang w:val="en-US" w:eastAsia="en-US"/>
              </w:rPr>
            </w:pPr>
            <w:r w:rsidRPr="00AA3664">
              <w:rPr>
                <w:rFonts w:eastAsia="Times New Roman"/>
                <w:color w:val="FFFFFF"/>
                <w:sz w:val="20"/>
                <w:szCs w:val="20"/>
                <w:lang w:val="en-US" w:eastAsia="en-US"/>
              </w:rPr>
              <w:t>Тип</w:t>
            </w:r>
          </w:p>
        </w:tc>
        <w:tc>
          <w:tcPr>
            <w:tcW w:w="1080" w:type="dxa"/>
            <w:shd w:val="clear" w:color="auto" w:fill="7A7A7A"/>
            <w:noWrap/>
            <w:vAlign w:val="bottom"/>
            <w:hideMark/>
          </w:tcPr>
          <w:p w14:paraId="02E8C7B9" w14:textId="77777777" w:rsidR="006455FA" w:rsidRPr="00AA3664" w:rsidRDefault="006455FA" w:rsidP="004E1688">
            <w:pPr>
              <w:rPr>
                <w:rFonts w:eastAsia="Times New Roman"/>
                <w:color w:val="FFFFFF"/>
                <w:sz w:val="20"/>
                <w:szCs w:val="20"/>
                <w:lang w:val="en-US" w:eastAsia="en-US"/>
              </w:rPr>
            </w:pPr>
            <w:r w:rsidRPr="00AA3664">
              <w:rPr>
                <w:rFonts w:eastAsia="Times New Roman"/>
                <w:color w:val="FFFFFF"/>
                <w:sz w:val="20"/>
                <w:szCs w:val="20"/>
                <w:lang w:val="en-US" w:eastAsia="en-US"/>
              </w:rPr>
              <w:t>Клас актуално състояние</w:t>
            </w:r>
          </w:p>
        </w:tc>
        <w:tc>
          <w:tcPr>
            <w:tcW w:w="650" w:type="dxa"/>
            <w:shd w:val="clear" w:color="auto" w:fill="7A7A7A"/>
            <w:noWrap/>
            <w:vAlign w:val="bottom"/>
            <w:hideMark/>
          </w:tcPr>
          <w:p w14:paraId="3742BE34" w14:textId="77777777" w:rsidR="006455FA" w:rsidRPr="00AA3664" w:rsidRDefault="006455FA" w:rsidP="004E1688">
            <w:pPr>
              <w:rPr>
                <w:rFonts w:eastAsia="Times New Roman"/>
                <w:color w:val="FFFFFF"/>
                <w:sz w:val="20"/>
                <w:szCs w:val="20"/>
                <w:lang w:val="en-US" w:eastAsia="en-US"/>
              </w:rPr>
            </w:pPr>
            <w:r w:rsidRPr="00AA3664">
              <w:rPr>
                <w:rFonts w:eastAsia="Times New Roman"/>
                <w:color w:val="FFFFFF"/>
                <w:sz w:val="20"/>
                <w:szCs w:val="20"/>
                <w:lang w:val="en-US" w:eastAsia="en-US"/>
              </w:rPr>
              <w:t>Клас след ЕСМ</w:t>
            </w:r>
          </w:p>
        </w:tc>
      </w:tr>
      <w:tr w:rsidR="006455FA" w:rsidRPr="00AA3664" w14:paraId="26BA60A1" w14:textId="77777777" w:rsidTr="004E1688">
        <w:trPr>
          <w:trHeight w:val="300"/>
        </w:trPr>
        <w:tc>
          <w:tcPr>
            <w:tcW w:w="2952" w:type="dxa"/>
            <w:shd w:val="clear" w:color="auto" w:fill="auto"/>
            <w:noWrap/>
            <w:vAlign w:val="bottom"/>
            <w:hideMark/>
          </w:tcPr>
          <w:p w14:paraId="6DFA4142"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МЖС УЛ. НИКОЛА ПЕТКОВ 13, ГР. КНЕЖА</w:t>
            </w:r>
          </w:p>
        </w:tc>
        <w:tc>
          <w:tcPr>
            <w:tcW w:w="1886" w:type="dxa"/>
            <w:shd w:val="clear" w:color="auto" w:fill="auto"/>
            <w:noWrap/>
            <w:vAlign w:val="bottom"/>
            <w:hideMark/>
          </w:tcPr>
          <w:p w14:paraId="34A678A3"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НИКОЛА ПЕТКОВ 13</w:t>
            </w:r>
          </w:p>
        </w:tc>
        <w:tc>
          <w:tcPr>
            <w:tcW w:w="1110" w:type="dxa"/>
            <w:shd w:val="clear" w:color="auto" w:fill="auto"/>
            <w:noWrap/>
            <w:vAlign w:val="bottom"/>
            <w:hideMark/>
          </w:tcPr>
          <w:p w14:paraId="716EE233"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1991</w:t>
            </w:r>
          </w:p>
        </w:tc>
        <w:tc>
          <w:tcPr>
            <w:tcW w:w="2407" w:type="dxa"/>
            <w:shd w:val="clear" w:color="auto" w:fill="auto"/>
            <w:noWrap/>
            <w:vAlign w:val="bottom"/>
            <w:hideMark/>
          </w:tcPr>
          <w:p w14:paraId="45E8A853"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w:t>
            </w:r>
          </w:p>
        </w:tc>
        <w:tc>
          <w:tcPr>
            <w:tcW w:w="1080" w:type="dxa"/>
            <w:shd w:val="clear" w:color="auto" w:fill="auto"/>
            <w:noWrap/>
            <w:vAlign w:val="bottom"/>
            <w:hideMark/>
          </w:tcPr>
          <w:p w14:paraId="098E6447"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36A9AF64"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6455FA" w:rsidRPr="00AA3664" w14:paraId="43958EC7" w14:textId="77777777" w:rsidTr="004E1688">
        <w:trPr>
          <w:trHeight w:val="300"/>
        </w:trPr>
        <w:tc>
          <w:tcPr>
            <w:tcW w:w="2952" w:type="dxa"/>
            <w:shd w:val="clear" w:color="auto" w:fill="auto"/>
            <w:noWrap/>
            <w:vAlign w:val="bottom"/>
            <w:hideMark/>
          </w:tcPr>
          <w:p w14:paraId="5989CD0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МЖС - ГР. КНЕЖА, УЛ. ХРИСТО БОТЕВ №6, БЛ. ВИТОША</w:t>
            </w:r>
          </w:p>
        </w:tc>
        <w:tc>
          <w:tcPr>
            <w:tcW w:w="1886" w:type="dxa"/>
            <w:shd w:val="clear" w:color="auto" w:fill="auto"/>
            <w:noWrap/>
            <w:vAlign w:val="bottom"/>
            <w:hideMark/>
          </w:tcPr>
          <w:p w14:paraId="168BBAA6"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ХРИСТО БОТЕВ №6, БЛ. ВИТОША</w:t>
            </w:r>
          </w:p>
        </w:tc>
        <w:tc>
          <w:tcPr>
            <w:tcW w:w="1110" w:type="dxa"/>
            <w:shd w:val="clear" w:color="auto" w:fill="auto"/>
            <w:noWrap/>
            <w:vAlign w:val="bottom"/>
            <w:hideMark/>
          </w:tcPr>
          <w:p w14:paraId="098426C2"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1970</w:t>
            </w:r>
          </w:p>
        </w:tc>
        <w:tc>
          <w:tcPr>
            <w:tcW w:w="2407" w:type="dxa"/>
            <w:shd w:val="clear" w:color="auto" w:fill="auto"/>
            <w:noWrap/>
            <w:vAlign w:val="bottom"/>
            <w:hideMark/>
          </w:tcPr>
          <w:p w14:paraId="2DCF99A6"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10463F7D"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71FE4B24"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6455FA" w:rsidRPr="00AA3664" w14:paraId="18560DE3" w14:textId="77777777" w:rsidTr="004E1688">
        <w:trPr>
          <w:trHeight w:val="300"/>
        </w:trPr>
        <w:tc>
          <w:tcPr>
            <w:tcW w:w="2952" w:type="dxa"/>
            <w:shd w:val="clear" w:color="auto" w:fill="auto"/>
            <w:noWrap/>
            <w:vAlign w:val="bottom"/>
            <w:hideMark/>
          </w:tcPr>
          <w:p w14:paraId="5B9334F1"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МЖС</w:t>
            </w:r>
          </w:p>
        </w:tc>
        <w:tc>
          <w:tcPr>
            <w:tcW w:w="1886" w:type="dxa"/>
            <w:shd w:val="clear" w:color="auto" w:fill="auto"/>
            <w:noWrap/>
            <w:vAlign w:val="bottom"/>
            <w:hideMark/>
          </w:tcPr>
          <w:p w14:paraId="3962FAC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Ул."Димитър Бутански" №34, бл."Септемврийци"</w:t>
            </w:r>
          </w:p>
        </w:tc>
        <w:tc>
          <w:tcPr>
            <w:tcW w:w="1110" w:type="dxa"/>
            <w:shd w:val="clear" w:color="auto" w:fill="auto"/>
            <w:noWrap/>
            <w:vAlign w:val="bottom"/>
            <w:hideMark/>
          </w:tcPr>
          <w:p w14:paraId="253BC6D0"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1983</w:t>
            </w:r>
          </w:p>
        </w:tc>
        <w:tc>
          <w:tcPr>
            <w:tcW w:w="2407" w:type="dxa"/>
            <w:shd w:val="clear" w:color="auto" w:fill="auto"/>
            <w:noWrap/>
            <w:vAlign w:val="bottom"/>
            <w:hideMark/>
          </w:tcPr>
          <w:p w14:paraId="0146F295"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w:t>
            </w:r>
          </w:p>
        </w:tc>
        <w:tc>
          <w:tcPr>
            <w:tcW w:w="1080" w:type="dxa"/>
            <w:shd w:val="clear" w:color="auto" w:fill="auto"/>
            <w:noWrap/>
            <w:vAlign w:val="bottom"/>
            <w:hideMark/>
          </w:tcPr>
          <w:p w14:paraId="19D4E984"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D</w:t>
            </w:r>
          </w:p>
        </w:tc>
        <w:tc>
          <w:tcPr>
            <w:tcW w:w="650" w:type="dxa"/>
            <w:shd w:val="clear" w:color="auto" w:fill="auto"/>
            <w:noWrap/>
            <w:vAlign w:val="bottom"/>
            <w:hideMark/>
          </w:tcPr>
          <w:p w14:paraId="180F26F4"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77F1AD65" w14:textId="77777777" w:rsidTr="004E1688">
        <w:trPr>
          <w:trHeight w:val="300"/>
        </w:trPr>
        <w:tc>
          <w:tcPr>
            <w:tcW w:w="2952" w:type="dxa"/>
            <w:shd w:val="clear" w:color="auto" w:fill="auto"/>
            <w:noWrap/>
            <w:vAlign w:val="bottom"/>
            <w:hideMark/>
          </w:tcPr>
          <w:p w14:paraId="385F71E1"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МЖС</w:t>
            </w:r>
          </w:p>
        </w:tc>
        <w:tc>
          <w:tcPr>
            <w:tcW w:w="1886" w:type="dxa"/>
            <w:shd w:val="clear" w:color="auto" w:fill="auto"/>
            <w:noWrap/>
            <w:vAlign w:val="bottom"/>
            <w:hideMark/>
          </w:tcPr>
          <w:p w14:paraId="40A08D9B"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УЛ."КИРИЛ И МЕТОДИЙ" № 6</w:t>
            </w:r>
          </w:p>
        </w:tc>
        <w:tc>
          <w:tcPr>
            <w:tcW w:w="1110" w:type="dxa"/>
            <w:shd w:val="clear" w:color="auto" w:fill="auto"/>
            <w:noWrap/>
            <w:vAlign w:val="bottom"/>
            <w:hideMark/>
          </w:tcPr>
          <w:p w14:paraId="6A6552C4"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1970</w:t>
            </w:r>
          </w:p>
        </w:tc>
        <w:tc>
          <w:tcPr>
            <w:tcW w:w="2407" w:type="dxa"/>
            <w:shd w:val="clear" w:color="auto" w:fill="auto"/>
            <w:noWrap/>
            <w:vAlign w:val="bottom"/>
            <w:hideMark/>
          </w:tcPr>
          <w:p w14:paraId="4C2512C7"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454E3382"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C</w:t>
            </w:r>
          </w:p>
        </w:tc>
        <w:tc>
          <w:tcPr>
            <w:tcW w:w="650" w:type="dxa"/>
            <w:shd w:val="clear" w:color="auto" w:fill="auto"/>
            <w:noWrap/>
            <w:vAlign w:val="bottom"/>
            <w:hideMark/>
          </w:tcPr>
          <w:p w14:paraId="641AEC8C"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4408AB96" w14:textId="77777777" w:rsidTr="004E1688">
        <w:trPr>
          <w:trHeight w:val="300"/>
        </w:trPr>
        <w:tc>
          <w:tcPr>
            <w:tcW w:w="2952" w:type="dxa"/>
            <w:shd w:val="clear" w:color="auto" w:fill="auto"/>
            <w:noWrap/>
            <w:vAlign w:val="bottom"/>
            <w:hideMark/>
          </w:tcPr>
          <w:p w14:paraId="0D95E32C"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МЖС</w:t>
            </w:r>
          </w:p>
        </w:tc>
        <w:tc>
          <w:tcPr>
            <w:tcW w:w="1886" w:type="dxa"/>
            <w:shd w:val="clear" w:color="auto" w:fill="auto"/>
            <w:noWrap/>
            <w:vAlign w:val="bottom"/>
            <w:hideMark/>
          </w:tcPr>
          <w:p w14:paraId="4A38BC9E"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Ул."Криволак" №1</w:t>
            </w:r>
          </w:p>
        </w:tc>
        <w:tc>
          <w:tcPr>
            <w:tcW w:w="1110" w:type="dxa"/>
            <w:shd w:val="clear" w:color="auto" w:fill="auto"/>
            <w:noWrap/>
            <w:vAlign w:val="bottom"/>
            <w:hideMark/>
          </w:tcPr>
          <w:p w14:paraId="7DA8C49F"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1994</w:t>
            </w:r>
          </w:p>
        </w:tc>
        <w:tc>
          <w:tcPr>
            <w:tcW w:w="2407" w:type="dxa"/>
            <w:shd w:val="clear" w:color="auto" w:fill="auto"/>
            <w:noWrap/>
            <w:vAlign w:val="bottom"/>
            <w:hideMark/>
          </w:tcPr>
          <w:p w14:paraId="4E8C160D"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 xml:space="preserve">Многофамилна жилищна </w:t>
            </w:r>
            <w:r w:rsidRPr="00AA3664">
              <w:rPr>
                <w:rFonts w:eastAsia="Times New Roman"/>
                <w:color w:val="000000"/>
                <w:sz w:val="20"/>
                <w:szCs w:val="20"/>
                <w:lang w:val="en-US" w:eastAsia="en-US"/>
              </w:rPr>
              <w:lastRenderedPageBreak/>
              <w:t>сграда/общежитие</w:t>
            </w:r>
          </w:p>
        </w:tc>
        <w:tc>
          <w:tcPr>
            <w:tcW w:w="1080" w:type="dxa"/>
            <w:shd w:val="clear" w:color="auto" w:fill="auto"/>
            <w:noWrap/>
            <w:vAlign w:val="bottom"/>
            <w:hideMark/>
          </w:tcPr>
          <w:p w14:paraId="6F36C82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lastRenderedPageBreak/>
              <w:t>C</w:t>
            </w:r>
          </w:p>
        </w:tc>
        <w:tc>
          <w:tcPr>
            <w:tcW w:w="650" w:type="dxa"/>
            <w:shd w:val="clear" w:color="auto" w:fill="auto"/>
            <w:noWrap/>
            <w:vAlign w:val="bottom"/>
            <w:hideMark/>
          </w:tcPr>
          <w:p w14:paraId="23A9CC20"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4EFA879F" w14:textId="77777777" w:rsidTr="004E1688">
        <w:trPr>
          <w:trHeight w:val="300"/>
        </w:trPr>
        <w:tc>
          <w:tcPr>
            <w:tcW w:w="2952" w:type="dxa"/>
            <w:shd w:val="clear" w:color="auto" w:fill="auto"/>
            <w:noWrap/>
            <w:vAlign w:val="bottom"/>
            <w:hideMark/>
          </w:tcPr>
          <w:p w14:paraId="1BAB69AB"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lastRenderedPageBreak/>
              <w:t>МНОГОФАМИЛНА ЖИЛИЩНА СГРАДА, УЛ. "НИКОЛА ПЕТКОВ" № 6, ГР. КНЕЖА</w:t>
            </w:r>
          </w:p>
        </w:tc>
        <w:tc>
          <w:tcPr>
            <w:tcW w:w="1886" w:type="dxa"/>
            <w:shd w:val="clear" w:color="auto" w:fill="auto"/>
            <w:noWrap/>
            <w:vAlign w:val="bottom"/>
            <w:hideMark/>
          </w:tcPr>
          <w:p w14:paraId="1A01863D"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"НИКОЛА ПЕТКОВ" № 6</w:t>
            </w:r>
          </w:p>
        </w:tc>
        <w:tc>
          <w:tcPr>
            <w:tcW w:w="1110" w:type="dxa"/>
            <w:shd w:val="clear" w:color="auto" w:fill="auto"/>
            <w:noWrap/>
            <w:vAlign w:val="bottom"/>
            <w:hideMark/>
          </w:tcPr>
          <w:p w14:paraId="47877FB7"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1968</w:t>
            </w:r>
          </w:p>
        </w:tc>
        <w:tc>
          <w:tcPr>
            <w:tcW w:w="2407" w:type="dxa"/>
            <w:shd w:val="clear" w:color="auto" w:fill="auto"/>
            <w:noWrap/>
            <w:vAlign w:val="bottom"/>
            <w:hideMark/>
          </w:tcPr>
          <w:p w14:paraId="343B7A1B"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68C8237D"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61066FC3"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6455FA" w:rsidRPr="00AA3664" w14:paraId="2EDCC375" w14:textId="77777777" w:rsidTr="004E1688">
        <w:trPr>
          <w:trHeight w:val="300"/>
        </w:trPr>
        <w:tc>
          <w:tcPr>
            <w:tcW w:w="2952" w:type="dxa"/>
            <w:shd w:val="clear" w:color="auto" w:fill="auto"/>
            <w:noWrap/>
            <w:vAlign w:val="bottom"/>
            <w:hideMark/>
          </w:tcPr>
          <w:p w14:paraId="7C31BB4B"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"ХРИСТО БОТЕВ" № 3, ГР. КНЕЖА</w:t>
            </w:r>
          </w:p>
        </w:tc>
        <w:tc>
          <w:tcPr>
            <w:tcW w:w="1886" w:type="dxa"/>
            <w:shd w:val="clear" w:color="auto" w:fill="auto"/>
            <w:noWrap/>
            <w:vAlign w:val="bottom"/>
            <w:hideMark/>
          </w:tcPr>
          <w:p w14:paraId="1AEB38F7"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"ХРИСТО БОТЕВ" № 3</w:t>
            </w:r>
          </w:p>
        </w:tc>
        <w:tc>
          <w:tcPr>
            <w:tcW w:w="1110" w:type="dxa"/>
            <w:shd w:val="clear" w:color="auto" w:fill="auto"/>
            <w:noWrap/>
            <w:vAlign w:val="bottom"/>
            <w:hideMark/>
          </w:tcPr>
          <w:p w14:paraId="4CF51400"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1988</w:t>
            </w:r>
          </w:p>
        </w:tc>
        <w:tc>
          <w:tcPr>
            <w:tcW w:w="2407" w:type="dxa"/>
            <w:shd w:val="clear" w:color="auto" w:fill="auto"/>
            <w:noWrap/>
            <w:vAlign w:val="bottom"/>
            <w:hideMark/>
          </w:tcPr>
          <w:p w14:paraId="710D2DA5"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219D177E"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229AFCB0"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7EAEDF1C" w14:textId="77777777" w:rsidTr="004E1688">
        <w:trPr>
          <w:trHeight w:val="300"/>
        </w:trPr>
        <w:tc>
          <w:tcPr>
            <w:tcW w:w="2952" w:type="dxa"/>
            <w:shd w:val="clear" w:color="auto" w:fill="auto"/>
            <w:noWrap/>
            <w:vAlign w:val="bottom"/>
            <w:hideMark/>
          </w:tcPr>
          <w:p w14:paraId="664318F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МАРИН БОЕВ" № 42, БЛ. СТАРА ПЛАНИНА, ГР. КНЕЖА</w:t>
            </w:r>
          </w:p>
        </w:tc>
        <w:tc>
          <w:tcPr>
            <w:tcW w:w="1886" w:type="dxa"/>
            <w:shd w:val="clear" w:color="auto" w:fill="auto"/>
            <w:noWrap/>
            <w:vAlign w:val="bottom"/>
            <w:hideMark/>
          </w:tcPr>
          <w:p w14:paraId="3721EE83"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МАРИН БОЕВ" № 42</w:t>
            </w:r>
          </w:p>
        </w:tc>
        <w:tc>
          <w:tcPr>
            <w:tcW w:w="1110" w:type="dxa"/>
            <w:shd w:val="clear" w:color="auto" w:fill="auto"/>
            <w:noWrap/>
            <w:vAlign w:val="bottom"/>
            <w:hideMark/>
          </w:tcPr>
          <w:p w14:paraId="2BC7DA34"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1981</w:t>
            </w:r>
          </w:p>
        </w:tc>
        <w:tc>
          <w:tcPr>
            <w:tcW w:w="2407" w:type="dxa"/>
            <w:shd w:val="clear" w:color="auto" w:fill="auto"/>
            <w:noWrap/>
            <w:vAlign w:val="bottom"/>
            <w:hideMark/>
          </w:tcPr>
          <w:p w14:paraId="2D0AC2BA"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10DD1823"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0CF3C3E5"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70016A0A" w14:textId="77777777" w:rsidTr="004E1688">
        <w:trPr>
          <w:trHeight w:val="300"/>
        </w:trPr>
        <w:tc>
          <w:tcPr>
            <w:tcW w:w="2952" w:type="dxa"/>
            <w:shd w:val="clear" w:color="auto" w:fill="auto"/>
            <w:noWrap/>
            <w:vAlign w:val="bottom"/>
            <w:hideMark/>
          </w:tcPr>
          <w:p w14:paraId="15B23AD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"ХРИСТО БОТЕВ" №8, БЛ. МЛАДОСТ, ГР. КНЕЖА</w:t>
            </w:r>
          </w:p>
        </w:tc>
        <w:tc>
          <w:tcPr>
            <w:tcW w:w="1886" w:type="dxa"/>
            <w:shd w:val="clear" w:color="auto" w:fill="auto"/>
            <w:noWrap/>
            <w:vAlign w:val="bottom"/>
            <w:hideMark/>
          </w:tcPr>
          <w:p w14:paraId="71884C1A"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"ХРИСТО БОТЕВ" №8</w:t>
            </w:r>
          </w:p>
        </w:tc>
        <w:tc>
          <w:tcPr>
            <w:tcW w:w="1110" w:type="dxa"/>
            <w:shd w:val="clear" w:color="auto" w:fill="auto"/>
            <w:noWrap/>
            <w:vAlign w:val="bottom"/>
            <w:hideMark/>
          </w:tcPr>
          <w:p w14:paraId="14DC8745"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1982</w:t>
            </w:r>
          </w:p>
        </w:tc>
        <w:tc>
          <w:tcPr>
            <w:tcW w:w="2407" w:type="dxa"/>
            <w:shd w:val="clear" w:color="auto" w:fill="auto"/>
            <w:noWrap/>
            <w:vAlign w:val="bottom"/>
            <w:hideMark/>
          </w:tcPr>
          <w:p w14:paraId="6B3E256D"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4A2EABC0"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7B7FC6FA"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4649A208" w14:textId="77777777" w:rsidTr="004E1688">
        <w:trPr>
          <w:trHeight w:val="300"/>
        </w:trPr>
        <w:tc>
          <w:tcPr>
            <w:tcW w:w="2952" w:type="dxa"/>
            <w:shd w:val="clear" w:color="auto" w:fill="auto"/>
            <w:noWrap/>
            <w:vAlign w:val="bottom"/>
            <w:hideMark/>
          </w:tcPr>
          <w:p w14:paraId="014E0057"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МЖС Сдружение на собствениците"Средна гора"</w:t>
            </w:r>
          </w:p>
        </w:tc>
        <w:tc>
          <w:tcPr>
            <w:tcW w:w="1886" w:type="dxa"/>
            <w:shd w:val="clear" w:color="auto" w:fill="auto"/>
            <w:noWrap/>
            <w:vAlign w:val="bottom"/>
            <w:hideMark/>
          </w:tcPr>
          <w:p w14:paraId="286FC314"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ул.Марин Боев 40</w:t>
            </w:r>
          </w:p>
        </w:tc>
        <w:tc>
          <w:tcPr>
            <w:tcW w:w="1110" w:type="dxa"/>
            <w:shd w:val="clear" w:color="auto" w:fill="auto"/>
            <w:noWrap/>
            <w:vAlign w:val="bottom"/>
            <w:hideMark/>
          </w:tcPr>
          <w:p w14:paraId="629B95F4"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1981</w:t>
            </w:r>
          </w:p>
        </w:tc>
        <w:tc>
          <w:tcPr>
            <w:tcW w:w="2407" w:type="dxa"/>
            <w:shd w:val="clear" w:color="auto" w:fill="auto"/>
            <w:noWrap/>
            <w:vAlign w:val="bottom"/>
            <w:hideMark/>
          </w:tcPr>
          <w:p w14:paraId="05D4A61F"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w:t>
            </w:r>
          </w:p>
        </w:tc>
        <w:tc>
          <w:tcPr>
            <w:tcW w:w="1080" w:type="dxa"/>
            <w:shd w:val="clear" w:color="auto" w:fill="auto"/>
            <w:noWrap/>
            <w:vAlign w:val="bottom"/>
            <w:hideMark/>
          </w:tcPr>
          <w:p w14:paraId="49F5A16B"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D</w:t>
            </w:r>
          </w:p>
        </w:tc>
        <w:tc>
          <w:tcPr>
            <w:tcW w:w="650" w:type="dxa"/>
            <w:shd w:val="clear" w:color="auto" w:fill="auto"/>
            <w:noWrap/>
            <w:vAlign w:val="bottom"/>
            <w:hideMark/>
          </w:tcPr>
          <w:p w14:paraId="6F3E5B83"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7A7011B7" w14:textId="77777777" w:rsidTr="004E1688">
        <w:trPr>
          <w:trHeight w:val="300"/>
        </w:trPr>
        <w:tc>
          <w:tcPr>
            <w:tcW w:w="2952" w:type="dxa"/>
            <w:shd w:val="clear" w:color="auto" w:fill="auto"/>
            <w:noWrap/>
            <w:vAlign w:val="bottom"/>
            <w:hideMark/>
          </w:tcPr>
          <w:p w14:paraId="11D9E70C"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МАРИН БОЕВ" № 43, БЛ. ИСКЪР, ГР. КНЕЖА</w:t>
            </w:r>
          </w:p>
        </w:tc>
        <w:tc>
          <w:tcPr>
            <w:tcW w:w="1886" w:type="dxa"/>
            <w:shd w:val="clear" w:color="auto" w:fill="auto"/>
            <w:noWrap/>
            <w:vAlign w:val="bottom"/>
            <w:hideMark/>
          </w:tcPr>
          <w:p w14:paraId="6F817E8A"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МАРИН БОЕВ" № 43</w:t>
            </w:r>
          </w:p>
        </w:tc>
        <w:tc>
          <w:tcPr>
            <w:tcW w:w="1110" w:type="dxa"/>
            <w:shd w:val="clear" w:color="auto" w:fill="auto"/>
            <w:noWrap/>
            <w:vAlign w:val="bottom"/>
            <w:hideMark/>
          </w:tcPr>
          <w:p w14:paraId="55E06366"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1977</w:t>
            </w:r>
          </w:p>
        </w:tc>
        <w:tc>
          <w:tcPr>
            <w:tcW w:w="2407" w:type="dxa"/>
            <w:shd w:val="clear" w:color="auto" w:fill="auto"/>
            <w:noWrap/>
            <w:vAlign w:val="bottom"/>
            <w:hideMark/>
          </w:tcPr>
          <w:p w14:paraId="1C523638"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18F6C6FB"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B</w:t>
            </w:r>
          </w:p>
        </w:tc>
        <w:tc>
          <w:tcPr>
            <w:tcW w:w="650" w:type="dxa"/>
            <w:shd w:val="clear" w:color="auto" w:fill="auto"/>
            <w:noWrap/>
            <w:vAlign w:val="bottom"/>
            <w:hideMark/>
          </w:tcPr>
          <w:p w14:paraId="4E3C4D58"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2613F7FE" w14:textId="77777777" w:rsidTr="004E1688">
        <w:trPr>
          <w:trHeight w:val="300"/>
        </w:trPr>
        <w:tc>
          <w:tcPr>
            <w:tcW w:w="2952" w:type="dxa"/>
            <w:shd w:val="clear" w:color="auto" w:fill="auto"/>
            <w:noWrap/>
            <w:vAlign w:val="bottom"/>
            <w:hideMark/>
          </w:tcPr>
          <w:p w14:paraId="38649723"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"ДИМИТЪР БУТАНСКИ" № 14, ГР. КНЕЖА</w:t>
            </w:r>
          </w:p>
        </w:tc>
        <w:tc>
          <w:tcPr>
            <w:tcW w:w="1886" w:type="dxa"/>
            <w:shd w:val="clear" w:color="auto" w:fill="auto"/>
            <w:noWrap/>
            <w:vAlign w:val="bottom"/>
            <w:hideMark/>
          </w:tcPr>
          <w:p w14:paraId="0606E4B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"ДИМИТЪР БУТАНСКИ" № 14</w:t>
            </w:r>
          </w:p>
        </w:tc>
        <w:tc>
          <w:tcPr>
            <w:tcW w:w="1110" w:type="dxa"/>
            <w:shd w:val="clear" w:color="auto" w:fill="auto"/>
            <w:noWrap/>
            <w:vAlign w:val="bottom"/>
            <w:hideMark/>
          </w:tcPr>
          <w:p w14:paraId="518139DD"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1977</w:t>
            </w:r>
          </w:p>
        </w:tc>
        <w:tc>
          <w:tcPr>
            <w:tcW w:w="2407" w:type="dxa"/>
            <w:shd w:val="clear" w:color="auto" w:fill="auto"/>
            <w:noWrap/>
            <w:vAlign w:val="bottom"/>
            <w:hideMark/>
          </w:tcPr>
          <w:p w14:paraId="6595B703"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3B9AE53A"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D</w:t>
            </w:r>
          </w:p>
        </w:tc>
        <w:tc>
          <w:tcPr>
            <w:tcW w:w="650" w:type="dxa"/>
            <w:shd w:val="clear" w:color="auto" w:fill="auto"/>
            <w:noWrap/>
            <w:vAlign w:val="bottom"/>
            <w:hideMark/>
          </w:tcPr>
          <w:p w14:paraId="4058B491"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7F22E1F9" w14:textId="77777777" w:rsidTr="004E1688">
        <w:trPr>
          <w:trHeight w:val="300"/>
        </w:trPr>
        <w:tc>
          <w:tcPr>
            <w:tcW w:w="2952" w:type="dxa"/>
            <w:shd w:val="clear" w:color="auto" w:fill="auto"/>
            <w:noWrap/>
            <w:vAlign w:val="bottom"/>
            <w:hideMark/>
          </w:tcPr>
          <w:p w14:paraId="671D9287"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"ХРИСТО БОТЕВ" № 1, ГР. КНЕЖА</w:t>
            </w:r>
          </w:p>
        </w:tc>
        <w:tc>
          <w:tcPr>
            <w:tcW w:w="1886" w:type="dxa"/>
            <w:shd w:val="clear" w:color="auto" w:fill="auto"/>
            <w:noWrap/>
            <w:vAlign w:val="bottom"/>
            <w:hideMark/>
          </w:tcPr>
          <w:p w14:paraId="748B3B47"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"ХРИСТО БОТЕВ" № 1</w:t>
            </w:r>
          </w:p>
        </w:tc>
        <w:tc>
          <w:tcPr>
            <w:tcW w:w="1110" w:type="dxa"/>
            <w:shd w:val="clear" w:color="auto" w:fill="auto"/>
            <w:noWrap/>
            <w:vAlign w:val="bottom"/>
            <w:hideMark/>
          </w:tcPr>
          <w:p w14:paraId="1C6E04C3"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1978</w:t>
            </w:r>
          </w:p>
        </w:tc>
        <w:tc>
          <w:tcPr>
            <w:tcW w:w="2407" w:type="dxa"/>
            <w:shd w:val="clear" w:color="auto" w:fill="auto"/>
            <w:noWrap/>
            <w:vAlign w:val="bottom"/>
            <w:hideMark/>
          </w:tcPr>
          <w:p w14:paraId="43B96AF5"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3B4902BC"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7AFAB5F1"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6455FA" w:rsidRPr="00AA3664" w14:paraId="34DCA884" w14:textId="77777777" w:rsidTr="004E1688">
        <w:trPr>
          <w:trHeight w:val="300"/>
        </w:trPr>
        <w:tc>
          <w:tcPr>
            <w:tcW w:w="2952" w:type="dxa"/>
            <w:shd w:val="clear" w:color="auto" w:fill="auto"/>
            <w:noWrap/>
            <w:vAlign w:val="bottom"/>
            <w:hideMark/>
          </w:tcPr>
          <w:p w14:paraId="7843FE5F"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"ХРИСТО БОТЕВ" № 5, ГР. КНЕЖА</w:t>
            </w:r>
          </w:p>
        </w:tc>
        <w:tc>
          <w:tcPr>
            <w:tcW w:w="1886" w:type="dxa"/>
            <w:shd w:val="clear" w:color="auto" w:fill="auto"/>
            <w:noWrap/>
            <w:vAlign w:val="bottom"/>
            <w:hideMark/>
          </w:tcPr>
          <w:p w14:paraId="63827886"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"ХРИСТО БОТЕВ" № 5</w:t>
            </w:r>
          </w:p>
        </w:tc>
        <w:tc>
          <w:tcPr>
            <w:tcW w:w="1110" w:type="dxa"/>
            <w:shd w:val="clear" w:color="auto" w:fill="auto"/>
            <w:noWrap/>
            <w:vAlign w:val="bottom"/>
            <w:hideMark/>
          </w:tcPr>
          <w:p w14:paraId="1F5689D1"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1997</w:t>
            </w:r>
          </w:p>
        </w:tc>
        <w:tc>
          <w:tcPr>
            <w:tcW w:w="2407" w:type="dxa"/>
            <w:shd w:val="clear" w:color="auto" w:fill="auto"/>
            <w:noWrap/>
            <w:vAlign w:val="bottom"/>
            <w:hideMark/>
          </w:tcPr>
          <w:p w14:paraId="55F1E84C"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3C698F7D"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F</w:t>
            </w:r>
          </w:p>
        </w:tc>
        <w:tc>
          <w:tcPr>
            <w:tcW w:w="650" w:type="dxa"/>
            <w:shd w:val="clear" w:color="auto" w:fill="auto"/>
            <w:noWrap/>
            <w:vAlign w:val="bottom"/>
            <w:hideMark/>
          </w:tcPr>
          <w:p w14:paraId="38B28D1F"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6455FA" w:rsidRPr="00AA3664" w14:paraId="071ECD89" w14:textId="77777777" w:rsidTr="004E1688">
        <w:trPr>
          <w:trHeight w:val="300"/>
        </w:trPr>
        <w:tc>
          <w:tcPr>
            <w:tcW w:w="2952" w:type="dxa"/>
            <w:shd w:val="clear" w:color="auto" w:fill="auto"/>
            <w:noWrap/>
            <w:vAlign w:val="bottom"/>
            <w:hideMark/>
          </w:tcPr>
          <w:p w14:paraId="1039AA05"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ДИМИТЪР БУТАНСКИ" № 12, БЛ. "ИВАН БОНОВ", ГР. КНЕЖА</w:t>
            </w:r>
          </w:p>
        </w:tc>
        <w:tc>
          <w:tcPr>
            <w:tcW w:w="1886" w:type="dxa"/>
            <w:shd w:val="clear" w:color="auto" w:fill="auto"/>
            <w:noWrap/>
            <w:vAlign w:val="bottom"/>
            <w:hideMark/>
          </w:tcPr>
          <w:p w14:paraId="0F3C420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ДИМИТЪР БУТАНСКИ" № 12</w:t>
            </w:r>
          </w:p>
        </w:tc>
        <w:tc>
          <w:tcPr>
            <w:tcW w:w="1110" w:type="dxa"/>
            <w:shd w:val="clear" w:color="auto" w:fill="auto"/>
            <w:noWrap/>
            <w:vAlign w:val="bottom"/>
            <w:hideMark/>
          </w:tcPr>
          <w:p w14:paraId="15BDF9EF"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1977</w:t>
            </w:r>
          </w:p>
        </w:tc>
        <w:tc>
          <w:tcPr>
            <w:tcW w:w="2407" w:type="dxa"/>
            <w:shd w:val="clear" w:color="auto" w:fill="auto"/>
            <w:noWrap/>
            <w:vAlign w:val="bottom"/>
            <w:hideMark/>
          </w:tcPr>
          <w:p w14:paraId="342A152D"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4D7B208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B</w:t>
            </w:r>
          </w:p>
        </w:tc>
        <w:tc>
          <w:tcPr>
            <w:tcW w:w="650" w:type="dxa"/>
            <w:shd w:val="clear" w:color="auto" w:fill="auto"/>
            <w:noWrap/>
            <w:vAlign w:val="bottom"/>
            <w:hideMark/>
          </w:tcPr>
          <w:p w14:paraId="079C02A9"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r>
      <w:tr w:rsidR="006455FA" w:rsidRPr="00AA3664" w14:paraId="20D3F8B5" w14:textId="77777777" w:rsidTr="004E1688">
        <w:trPr>
          <w:trHeight w:val="300"/>
        </w:trPr>
        <w:tc>
          <w:tcPr>
            <w:tcW w:w="2952" w:type="dxa"/>
            <w:shd w:val="clear" w:color="auto" w:fill="auto"/>
            <w:noWrap/>
            <w:vAlign w:val="bottom"/>
            <w:hideMark/>
          </w:tcPr>
          <w:p w14:paraId="43BFC6D4"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 УЛ. "ДИМИТЪР БУТАНСКИ" № 16, ГР. КНЕЖА</w:t>
            </w:r>
          </w:p>
        </w:tc>
        <w:tc>
          <w:tcPr>
            <w:tcW w:w="1886" w:type="dxa"/>
            <w:shd w:val="clear" w:color="auto" w:fill="auto"/>
            <w:noWrap/>
            <w:vAlign w:val="bottom"/>
            <w:hideMark/>
          </w:tcPr>
          <w:p w14:paraId="2F3B867D"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УЛ. "ДИМИТЪР БУТАНСКИ" № 16</w:t>
            </w:r>
          </w:p>
        </w:tc>
        <w:tc>
          <w:tcPr>
            <w:tcW w:w="1110" w:type="dxa"/>
            <w:shd w:val="clear" w:color="auto" w:fill="auto"/>
            <w:noWrap/>
            <w:vAlign w:val="bottom"/>
            <w:hideMark/>
          </w:tcPr>
          <w:p w14:paraId="19A32A3A"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1978</w:t>
            </w:r>
          </w:p>
        </w:tc>
        <w:tc>
          <w:tcPr>
            <w:tcW w:w="2407" w:type="dxa"/>
            <w:shd w:val="clear" w:color="auto" w:fill="auto"/>
            <w:noWrap/>
            <w:vAlign w:val="bottom"/>
            <w:hideMark/>
          </w:tcPr>
          <w:p w14:paraId="2397AB1E"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Многофамилна жилищна сграда/общежитие-Многофамилна</w:t>
            </w:r>
          </w:p>
        </w:tc>
        <w:tc>
          <w:tcPr>
            <w:tcW w:w="1080" w:type="dxa"/>
            <w:shd w:val="clear" w:color="auto" w:fill="auto"/>
            <w:noWrap/>
            <w:vAlign w:val="bottom"/>
            <w:hideMark/>
          </w:tcPr>
          <w:p w14:paraId="0C8C72A5"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E</w:t>
            </w:r>
          </w:p>
        </w:tc>
        <w:tc>
          <w:tcPr>
            <w:tcW w:w="650" w:type="dxa"/>
            <w:shd w:val="clear" w:color="auto" w:fill="auto"/>
            <w:noWrap/>
            <w:vAlign w:val="bottom"/>
            <w:hideMark/>
          </w:tcPr>
          <w:p w14:paraId="0316E821"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B</w:t>
            </w:r>
          </w:p>
        </w:tc>
      </w:tr>
      <w:tr w:rsidR="006455FA" w:rsidRPr="00AA3664" w14:paraId="0F14138D" w14:textId="77777777" w:rsidTr="004E1688">
        <w:trPr>
          <w:trHeight w:val="300"/>
        </w:trPr>
        <w:tc>
          <w:tcPr>
            <w:tcW w:w="2952" w:type="dxa"/>
            <w:shd w:val="clear" w:color="auto" w:fill="auto"/>
            <w:noWrap/>
            <w:vAlign w:val="bottom"/>
            <w:hideMark/>
          </w:tcPr>
          <w:p w14:paraId="5A72AD7B"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ЕДНОФАМИЛНА ЖИЛИЩНА СГРАДА,  ул. "Родопи" №69</w:t>
            </w:r>
          </w:p>
        </w:tc>
        <w:tc>
          <w:tcPr>
            <w:tcW w:w="1886" w:type="dxa"/>
            <w:shd w:val="clear" w:color="auto" w:fill="auto"/>
            <w:noWrap/>
            <w:vAlign w:val="bottom"/>
            <w:hideMark/>
          </w:tcPr>
          <w:p w14:paraId="7C763826" w14:textId="77777777" w:rsidR="006455FA" w:rsidRPr="00AA3664" w:rsidRDefault="006455FA" w:rsidP="004E1688">
            <w:pPr>
              <w:rPr>
                <w:rFonts w:eastAsia="Times New Roman"/>
                <w:color w:val="000000"/>
                <w:sz w:val="20"/>
                <w:szCs w:val="20"/>
                <w:lang w:val="en-US" w:eastAsia="en-US"/>
              </w:rPr>
            </w:pPr>
          </w:p>
        </w:tc>
        <w:tc>
          <w:tcPr>
            <w:tcW w:w="1110" w:type="dxa"/>
            <w:shd w:val="clear" w:color="auto" w:fill="auto"/>
            <w:noWrap/>
            <w:vAlign w:val="bottom"/>
            <w:hideMark/>
          </w:tcPr>
          <w:p w14:paraId="5E54FC4B" w14:textId="77777777" w:rsidR="006455FA" w:rsidRPr="00AA3664" w:rsidRDefault="006455FA" w:rsidP="004E1688">
            <w:pPr>
              <w:jc w:val="right"/>
              <w:rPr>
                <w:rFonts w:eastAsia="Times New Roman"/>
                <w:color w:val="000000"/>
                <w:sz w:val="20"/>
                <w:szCs w:val="20"/>
                <w:lang w:val="en-US" w:eastAsia="en-US"/>
              </w:rPr>
            </w:pPr>
            <w:r w:rsidRPr="00AA3664">
              <w:rPr>
                <w:rFonts w:eastAsia="Times New Roman"/>
                <w:color w:val="000000"/>
                <w:sz w:val="20"/>
                <w:szCs w:val="20"/>
                <w:lang w:val="en-US" w:eastAsia="en-US"/>
              </w:rPr>
              <w:t>2026</w:t>
            </w:r>
          </w:p>
        </w:tc>
        <w:tc>
          <w:tcPr>
            <w:tcW w:w="2407" w:type="dxa"/>
            <w:shd w:val="clear" w:color="auto" w:fill="auto"/>
            <w:noWrap/>
            <w:vAlign w:val="bottom"/>
            <w:hideMark/>
          </w:tcPr>
          <w:p w14:paraId="7D5FB810"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Еднофамилна жилищна сграда</w:t>
            </w:r>
          </w:p>
        </w:tc>
        <w:tc>
          <w:tcPr>
            <w:tcW w:w="1080" w:type="dxa"/>
            <w:shd w:val="clear" w:color="auto" w:fill="auto"/>
            <w:noWrap/>
            <w:vAlign w:val="bottom"/>
            <w:hideMark/>
          </w:tcPr>
          <w:p w14:paraId="5C253074" w14:textId="77777777" w:rsidR="006455FA" w:rsidRPr="00AA3664" w:rsidRDefault="006455FA" w:rsidP="004E1688">
            <w:pPr>
              <w:rPr>
                <w:rFonts w:eastAsia="Times New Roman"/>
                <w:color w:val="000000"/>
                <w:sz w:val="20"/>
                <w:szCs w:val="20"/>
                <w:lang w:val="en-US" w:eastAsia="en-US"/>
              </w:rPr>
            </w:pPr>
            <w:r w:rsidRPr="00AA3664">
              <w:rPr>
                <w:rFonts w:eastAsia="Times New Roman"/>
                <w:color w:val="000000"/>
                <w:sz w:val="20"/>
                <w:szCs w:val="20"/>
                <w:lang w:val="en-US" w:eastAsia="en-US"/>
              </w:rPr>
              <w:t>A</w:t>
            </w:r>
          </w:p>
        </w:tc>
        <w:tc>
          <w:tcPr>
            <w:tcW w:w="650" w:type="dxa"/>
            <w:shd w:val="clear" w:color="auto" w:fill="auto"/>
            <w:noWrap/>
            <w:vAlign w:val="bottom"/>
            <w:hideMark/>
          </w:tcPr>
          <w:p w14:paraId="19C0A8AF" w14:textId="77777777" w:rsidR="006455FA" w:rsidRPr="00AA3664" w:rsidRDefault="006455FA" w:rsidP="004E1688">
            <w:pPr>
              <w:rPr>
                <w:rFonts w:eastAsia="Times New Roman"/>
                <w:color w:val="000000"/>
                <w:sz w:val="20"/>
                <w:szCs w:val="20"/>
                <w:lang w:val="en-US" w:eastAsia="en-US"/>
              </w:rPr>
            </w:pPr>
          </w:p>
        </w:tc>
      </w:tr>
    </w:tbl>
    <w:p w14:paraId="0FAF1044" w14:textId="77777777" w:rsidR="0009164C" w:rsidRDefault="0009164C">
      <w:pPr>
        <w:ind w:left="14" w:right="43" w:firstLine="691"/>
        <w:jc w:val="both"/>
        <w:rPr>
          <w:rFonts w:eastAsia="Calibri"/>
          <w:sz w:val="24"/>
          <w:szCs w:val="24"/>
          <w:lang w:eastAsia="en-US"/>
        </w:rPr>
      </w:pPr>
    </w:p>
    <w:p w14:paraId="0059FFCC" w14:textId="4B93FF6A" w:rsidR="009945F1" w:rsidRDefault="009945F1">
      <w:pPr>
        <w:ind w:left="14" w:right="43" w:firstLine="691"/>
        <w:jc w:val="both"/>
        <w:rPr>
          <w:rFonts w:eastAsia="Calibri"/>
          <w:sz w:val="24"/>
          <w:szCs w:val="24"/>
          <w:lang w:eastAsia="en-US"/>
        </w:rPr>
      </w:pPr>
      <w:r>
        <w:rPr>
          <w:rFonts w:eastAsia="Calibri"/>
          <w:sz w:val="24"/>
          <w:szCs w:val="24"/>
          <w:lang w:eastAsia="en-US"/>
        </w:rPr>
        <w:t>Делът на необитаемите жилища е голям – 43%.</w:t>
      </w:r>
    </w:p>
    <w:p w14:paraId="2493D6C4" w14:textId="77777777" w:rsidR="009945F1" w:rsidRDefault="009945F1">
      <w:pPr>
        <w:ind w:left="14" w:right="43" w:firstLine="691"/>
        <w:jc w:val="both"/>
        <w:rPr>
          <w:rFonts w:eastAsia="Calibri"/>
          <w:sz w:val="24"/>
          <w:szCs w:val="24"/>
          <w:lang w:eastAsia="en-US"/>
        </w:rPr>
      </w:pPr>
    </w:p>
    <w:tbl>
      <w:tblPr>
        <w:tblW w:w="4860" w:type="dxa"/>
        <w:tblLook w:val="04A0" w:firstRow="1" w:lastRow="0" w:firstColumn="1" w:lastColumn="0" w:noHBand="0" w:noVBand="1"/>
      </w:tblPr>
      <w:tblGrid>
        <w:gridCol w:w="1485"/>
        <w:gridCol w:w="1485"/>
        <w:gridCol w:w="1890"/>
      </w:tblGrid>
      <w:tr w:rsidR="009945F1" w:rsidRPr="009945F1" w14:paraId="0001B081" w14:textId="77777777" w:rsidTr="009945F1">
        <w:trPr>
          <w:trHeight w:val="288"/>
        </w:trPr>
        <w:tc>
          <w:tcPr>
            <w:tcW w:w="4860" w:type="dxa"/>
            <w:gridSpan w:val="3"/>
            <w:tcBorders>
              <w:top w:val="single" w:sz="4" w:space="0" w:color="FFFFFF"/>
              <w:left w:val="single" w:sz="4" w:space="0" w:color="FFFFFF"/>
              <w:bottom w:val="single" w:sz="4" w:space="0" w:color="FFFFFF"/>
              <w:right w:val="single" w:sz="4" w:space="0" w:color="FFFFFF"/>
            </w:tcBorders>
            <w:shd w:val="clear" w:color="auto" w:fill="D3D3D3"/>
            <w:vAlign w:val="center"/>
            <w:hideMark/>
          </w:tcPr>
          <w:p w14:paraId="332726A1" w14:textId="77777777" w:rsidR="009945F1" w:rsidRPr="009945F1" w:rsidRDefault="009945F1" w:rsidP="009945F1">
            <w:pPr>
              <w:jc w:val="center"/>
              <w:rPr>
                <w:rFonts w:ascii="Calibri" w:eastAsia="Times New Roman" w:hAnsi="Calibri" w:cs="Calibri"/>
                <w:color w:val="000000"/>
                <w:sz w:val="24"/>
                <w:szCs w:val="24"/>
                <w:lang w:val="en-US" w:eastAsia="en-US"/>
              </w:rPr>
            </w:pPr>
            <w:r w:rsidRPr="009945F1">
              <w:rPr>
                <w:rFonts w:ascii="Calibri" w:eastAsia="Times New Roman" w:hAnsi="Calibri" w:cs="Calibri"/>
                <w:color w:val="000000"/>
                <w:sz w:val="24"/>
                <w:szCs w:val="24"/>
                <w:lang w:val="en-US" w:eastAsia="en-US"/>
              </w:rPr>
              <w:t>2021</w:t>
            </w:r>
          </w:p>
        </w:tc>
      </w:tr>
      <w:tr w:rsidR="009945F1" w:rsidRPr="009945F1" w14:paraId="342AE803" w14:textId="77777777" w:rsidTr="009945F1">
        <w:trPr>
          <w:trHeight w:val="288"/>
        </w:trPr>
        <w:tc>
          <w:tcPr>
            <w:tcW w:w="1485" w:type="dxa"/>
            <w:tcBorders>
              <w:top w:val="single" w:sz="4" w:space="0" w:color="FFFFFF"/>
              <w:left w:val="single" w:sz="4" w:space="0" w:color="FFFFFF"/>
              <w:bottom w:val="single" w:sz="4" w:space="0" w:color="FFFFFF"/>
              <w:right w:val="single" w:sz="4" w:space="0" w:color="FFFFFF"/>
            </w:tcBorders>
            <w:shd w:val="clear" w:color="auto" w:fill="BFBFBF"/>
            <w:vAlign w:val="center"/>
            <w:hideMark/>
          </w:tcPr>
          <w:p w14:paraId="5BDCF950" w14:textId="77777777" w:rsidR="009945F1" w:rsidRPr="009945F1" w:rsidRDefault="009945F1" w:rsidP="009945F1">
            <w:pPr>
              <w:jc w:val="center"/>
              <w:rPr>
                <w:rFonts w:ascii="Calibri" w:eastAsia="Times New Roman" w:hAnsi="Calibri" w:cs="Calibri"/>
                <w:color w:val="000000"/>
                <w:sz w:val="24"/>
                <w:szCs w:val="24"/>
                <w:lang w:val="en-US" w:eastAsia="en-US"/>
              </w:rPr>
            </w:pPr>
            <w:r w:rsidRPr="009945F1">
              <w:rPr>
                <w:rFonts w:ascii="Calibri" w:eastAsia="Times New Roman" w:hAnsi="Calibri" w:cs="Calibri"/>
                <w:color w:val="000000"/>
                <w:sz w:val="24"/>
                <w:szCs w:val="24"/>
                <w:lang w:val="en-US" w:eastAsia="en-US"/>
              </w:rPr>
              <w:t>Общо</w:t>
            </w:r>
          </w:p>
        </w:tc>
        <w:tc>
          <w:tcPr>
            <w:tcW w:w="1485" w:type="dxa"/>
            <w:tcBorders>
              <w:top w:val="single" w:sz="4" w:space="0" w:color="FFFFFF"/>
              <w:left w:val="single" w:sz="4" w:space="0" w:color="FFFFFF"/>
              <w:bottom w:val="single" w:sz="4" w:space="0" w:color="FFFFFF"/>
              <w:right w:val="single" w:sz="4" w:space="0" w:color="FFFFFF"/>
            </w:tcBorders>
            <w:shd w:val="clear" w:color="auto" w:fill="BFBFBF"/>
            <w:vAlign w:val="center"/>
            <w:hideMark/>
          </w:tcPr>
          <w:p w14:paraId="47555199" w14:textId="77777777" w:rsidR="009945F1" w:rsidRPr="009945F1" w:rsidRDefault="009945F1" w:rsidP="009945F1">
            <w:pPr>
              <w:jc w:val="center"/>
              <w:rPr>
                <w:rFonts w:ascii="Calibri" w:eastAsia="Times New Roman" w:hAnsi="Calibri" w:cs="Calibri"/>
                <w:color w:val="000000"/>
                <w:sz w:val="24"/>
                <w:szCs w:val="24"/>
                <w:lang w:val="en-US" w:eastAsia="en-US"/>
              </w:rPr>
            </w:pPr>
            <w:r w:rsidRPr="009945F1">
              <w:rPr>
                <w:rFonts w:ascii="Calibri" w:eastAsia="Times New Roman" w:hAnsi="Calibri" w:cs="Calibri"/>
                <w:color w:val="000000"/>
                <w:sz w:val="24"/>
                <w:szCs w:val="24"/>
                <w:lang w:val="en-US" w:eastAsia="en-US"/>
              </w:rPr>
              <w:t>Обитавани</w:t>
            </w:r>
          </w:p>
        </w:tc>
        <w:tc>
          <w:tcPr>
            <w:tcW w:w="1890" w:type="dxa"/>
            <w:tcBorders>
              <w:top w:val="single" w:sz="4" w:space="0" w:color="FFFFFF"/>
              <w:left w:val="single" w:sz="4" w:space="0" w:color="FFFFFF"/>
              <w:bottom w:val="single" w:sz="4" w:space="0" w:color="FFFFFF"/>
              <w:right w:val="single" w:sz="4" w:space="0" w:color="FFFFFF"/>
            </w:tcBorders>
            <w:shd w:val="clear" w:color="auto" w:fill="BFBFBF"/>
            <w:vAlign w:val="center"/>
            <w:hideMark/>
          </w:tcPr>
          <w:p w14:paraId="2F2832A0" w14:textId="77777777" w:rsidR="009945F1" w:rsidRPr="009945F1" w:rsidRDefault="009945F1" w:rsidP="009945F1">
            <w:pPr>
              <w:jc w:val="center"/>
              <w:rPr>
                <w:rFonts w:ascii="Calibri" w:eastAsia="Times New Roman" w:hAnsi="Calibri" w:cs="Calibri"/>
                <w:color w:val="000000"/>
                <w:sz w:val="24"/>
                <w:szCs w:val="24"/>
                <w:lang w:val="en-US" w:eastAsia="en-US"/>
              </w:rPr>
            </w:pPr>
            <w:r w:rsidRPr="009945F1">
              <w:rPr>
                <w:rFonts w:ascii="Calibri" w:eastAsia="Times New Roman" w:hAnsi="Calibri" w:cs="Calibri"/>
                <w:color w:val="000000"/>
                <w:sz w:val="24"/>
                <w:szCs w:val="24"/>
                <w:lang w:val="en-US" w:eastAsia="en-US"/>
              </w:rPr>
              <w:t>Необитавани</w:t>
            </w:r>
          </w:p>
        </w:tc>
      </w:tr>
      <w:tr w:rsidR="009945F1" w:rsidRPr="009945F1" w14:paraId="07655134" w14:textId="77777777" w:rsidTr="009945F1">
        <w:trPr>
          <w:trHeight w:val="288"/>
        </w:trPr>
        <w:tc>
          <w:tcPr>
            <w:tcW w:w="1485" w:type="dxa"/>
            <w:tcBorders>
              <w:top w:val="single" w:sz="4" w:space="0" w:color="FFFFFF"/>
              <w:left w:val="single" w:sz="4" w:space="0" w:color="FFFFFF"/>
              <w:bottom w:val="single" w:sz="4" w:space="0" w:color="FFFFFF"/>
              <w:right w:val="single" w:sz="4" w:space="0" w:color="FFFFFF"/>
            </w:tcBorders>
            <w:shd w:val="clear" w:color="auto" w:fill="BFBFBF"/>
            <w:vAlign w:val="center"/>
          </w:tcPr>
          <w:p w14:paraId="4FE5873C" w14:textId="77777777" w:rsidR="009945F1" w:rsidRPr="009945F1" w:rsidRDefault="009945F1" w:rsidP="009945F1">
            <w:pPr>
              <w:jc w:val="center"/>
              <w:rPr>
                <w:rFonts w:ascii="Calibri" w:eastAsia="Times New Roman" w:hAnsi="Calibri" w:cs="Calibri"/>
                <w:color w:val="000000"/>
                <w:sz w:val="24"/>
                <w:szCs w:val="24"/>
                <w:lang w:val="en-US" w:eastAsia="en-US"/>
              </w:rPr>
            </w:pPr>
          </w:p>
        </w:tc>
        <w:tc>
          <w:tcPr>
            <w:tcW w:w="1485" w:type="dxa"/>
            <w:tcBorders>
              <w:top w:val="single" w:sz="4" w:space="0" w:color="FFFFFF"/>
              <w:left w:val="single" w:sz="4" w:space="0" w:color="FFFFFF"/>
              <w:bottom w:val="single" w:sz="4" w:space="0" w:color="FFFFFF"/>
              <w:right w:val="single" w:sz="4" w:space="0" w:color="FFFFFF"/>
            </w:tcBorders>
            <w:shd w:val="clear" w:color="auto" w:fill="BFBFBF"/>
            <w:vAlign w:val="center"/>
          </w:tcPr>
          <w:p w14:paraId="3381E316" w14:textId="77777777" w:rsidR="009945F1" w:rsidRPr="009945F1" w:rsidRDefault="009945F1" w:rsidP="009945F1">
            <w:pPr>
              <w:jc w:val="center"/>
              <w:rPr>
                <w:rFonts w:ascii="Calibri" w:eastAsia="Times New Roman" w:hAnsi="Calibri" w:cs="Calibri"/>
                <w:color w:val="000000"/>
                <w:sz w:val="24"/>
                <w:szCs w:val="24"/>
                <w:lang w:val="en-US" w:eastAsia="en-US"/>
              </w:rPr>
            </w:pPr>
          </w:p>
        </w:tc>
        <w:tc>
          <w:tcPr>
            <w:tcW w:w="1890" w:type="dxa"/>
            <w:tcBorders>
              <w:top w:val="single" w:sz="4" w:space="0" w:color="FFFFFF"/>
              <w:left w:val="single" w:sz="4" w:space="0" w:color="FFFFFF"/>
              <w:bottom w:val="single" w:sz="4" w:space="0" w:color="FFFFFF"/>
              <w:right w:val="single" w:sz="4" w:space="0" w:color="FFFFFF"/>
            </w:tcBorders>
            <w:shd w:val="clear" w:color="auto" w:fill="BFBFBF"/>
            <w:vAlign w:val="center"/>
          </w:tcPr>
          <w:p w14:paraId="18F1981D" w14:textId="77777777" w:rsidR="009945F1" w:rsidRPr="009945F1" w:rsidRDefault="009945F1" w:rsidP="009945F1">
            <w:pPr>
              <w:jc w:val="center"/>
              <w:rPr>
                <w:rFonts w:ascii="Calibri" w:eastAsia="Times New Roman" w:hAnsi="Calibri" w:cs="Calibri"/>
                <w:color w:val="000000"/>
                <w:sz w:val="24"/>
                <w:szCs w:val="24"/>
                <w:lang w:val="en-US" w:eastAsia="en-US"/>
              </w:rPr>
            </w:pPr>
          </w:p>
        </w:tc>
      </w:tr>
      <w:tr w:rsidR="009945F1" w:rsidRPr="009945F1" w14:paraId="4D006E49" w14:textId="77777777" w:rsidTr="009945F1">
        <w:trPr>
          <w:trHeight w:val="288"/>
        </w:trPr>
        <w:tc>
          <w:tcPr>
            <w:tcW w:w="1485" w:type="dxa"/>
            <w:tcBorders>
              <w:top w:val="single" w:sz="4" w:space="0" w:color="FFFFFF"/>
              <w:left w:val="single" w:sz="4" w:space="0" w:color="FFFFFF"/>
              <w:bottom w:val="single" w:sz="4" w:space="0" w:color="FFFFFF"/>
              <w:right w:val="single" w:sz="4" w:space="0" w:color="FFFFFF"/>
            </w:tcBorders>
            <w:shd w:val="clear" w:color="auto" w:fill="BFBFBF"/>
            <w:vAlign w:val="center"/>
          </w:tcPr>
          <w:p w14:paraId="2C5D20D4" w14:textId="77777777" w:rsidR="009945F1" w:rsidRPr="009945F1" w:rsidRDefault="009945F1" w:rsidP="009945F1">
            <w:pPr>
              <w:jc w:val="center"/>
              <w:rPr>
                <w:rFonts w:ascii="Calibri" w:eastAsia="Times New Roman" w:hAnsi="Calibri" w:cs="Calibri"/>
                <w:color w:val="000000"/>
                <w:sz w:val="24"/>
                <w:szCs w:val="24"/>
                <w:lang w:val="en-US" w:eastAsia="en-US"/>
              </w:rPr>
            </w:pPr>
            <w:r w:rsidRPr="009945F1">
              <w:rPr>
                <w:rFonts w:ascii="Calibri" w:eastAsia="Times New Roman" w:hAnsi="Calibri" w:cs="Calibri"/>
                <w:color w:val="000000"/>
                <w:sz w:val="24"/>
                <w:szCs w:val="24"/>
                <w:lang w:val="en-US" w:eastAsia="en-US"/>
              </w:rPr>
              <w:t>7208</w:t>
            </w:r>
          </w:p>
        </w:tc>
        <w:tc>
          <w:tcPr>
            <w:tcW w:w="1485" w:type="dxa"/>
            <w:tcBorders>
              <w:top w:val="single" w:sz="4" w:space="0" w:color="FFFFFF"/>
              <w:left w:val="single" w:sz="4" w:space="0" w:color="FFFFFF"/>
              <w:bottom w:val="single" w:sz="4" w:space="0" w:color="FFFFFF"/>
              <w:right w:val="single" w:sz="4" w:space="0" w:color="FFFFFF"/>
            </w:tcBorders>
            <w:shd w:val="clear" w:color="auto" w:fill="BFBFBF"/>
            <w:vAlign w:val="center"/>
          </w:tcPr>
          <w:p w14:paraId="0BC13651" w14:textId="77777777" w:rsidR="009945F1" w:rsidRPr="009945F1" w:rsidRDefault="009945F1" w:rsidP="009945F1">
            <w:pPr>
              <w:jc w:val="center"/>
              <w:rPr>
                <w:rFonts w:ascii="Calibri" w:eastAsia="Times New Roman" w:hAnsi="Calibri" w:cs="Calibri"/>
                <w:color w:val="000000"/>
                <w:sz w:val="24"/>
                <w:szCs w:val="24"/>
                <w:lang w:val="en-US" w:eastAsia="en-US"/>
              </w:rPr>
            </w:pPr>
            <w:r w:rsidRPr="009945F1">
              <w:rPr>
                <w:rFonts w:ascii="Calibri" w:eastAsia="Times New Roman" w:hAnsi="Calibri" w:cs="Calibri"/>
                <w:color w:val="000000"/>
                <w:sz w:val="24"/>
                <w:szCs w:val="24"/>
                <w:lang w:val="en-US" w:eastAsia="en-US"/>
              </w:rPr>
              <w:t>4121</w:t>
            </w:r>
          </w:p>
        </w:tc>
        <w:tc>
          <w:tcPr>
            <w:tcW w:w="1890" w:type="dxa"/>
            <w:tcBorders>
              <w:top w:val="single" w:sz="4" w:space="0" w:color="FFFFFF"/>
              <w:left w:val="single" w:sz="4" w:space="0" w:color="FFFFFF"/>
              <w:bottom w:val="single" w:sz="4" w:space="0" w:color="FFFFFF"/>
              <w:right w:val="single" w:sz="4" w:space="0" w:color="FFFFFF"/>
            </w:tcBorders>
            <w:shd w:val="clear" w:color="auto" w:fill="BFBFBF"/>
            <w:vAlign w:val="center"/>
          </w:tcPr>
          <w:p w14:paraId="0E4D77FA" w14:textId="77777777" w:rsidR="009945F1" w:rsidRPr="009945F1" w:rsidRDefault="009945F1" w:rsidP="009945F1">
            <w:pPr>
              <w:jc w:val="center"/>
              <w:rPr>
                <w:rFonts w:ascii="Calibri" w:eastAsia="Times New Roman" w:hAnsi="Calibri" w:cs="Calibri"/>
                <w:color w:val="000000"/>
                <w:sz w:val="24"/>
                <w:szCs w:val="24"/>
                <w:lang w:val="en-US" w:eastAsia="en-US"/>
              </w:rPr>
            </w:pPr>
            <w:r w:rsidRPr="009945F1">
              <w:rPr>
                <w:rFonts w:ascii="Calibri" w:eastAsia="Times New Roman" w:hAnsi="Calibri" w:cs="Calibri"/>
                <w:color w:val="000000"/>
                <w:sz w:val="24"/>
                <w:szCs w:val="24"/>
                <w:lang w:val="en-US" w:eastAsia="en-US"/>
              </w:rPr>
              <w:t>3087</w:t>
            </w:r>
          </w:p>
        </w:tc>
      </w:tr>
    </w:tbl>
    <w:p w14:paraId="17B6F061" w14:textId="77777777" w:rsidR="009945F1" w:rsidRDefault="009945F1">
      <w:pPr>
        <w:ind w:left="14" w:right="43" w:firstLine="691"/>
        <w:jc w:val="both"/>
        <w:rPr>
          <w:rFonts w:eastAsia="Calibri"/>
          <w:sz w:val="24"/>
          <w:szCs w:val="24"/>
          <w:lang w:eastAsia="en-US"/>
        </w:rPr>
      </w:pPr>
    </w:p>
    <w:p w14:paraId="1A2CA86D" w14:textId="48F868E4" w:rsidR="0009164C" w:rsidRDefault="00830EB7">
      <w:pPr>
        <w:spacing w:before="120" w:after="120"/>
        <w:ind w:firstLine="706"/>
        <w:jc w:val="both"/>
        <w:rPr>
          <w:rFonts w:eastAsia="Calibri"/>
          <w:sz w:val="24"/>
          <w:szCs w:val="24"/>
          <w:lang w:eastAsia="en-US"/>
        </w:rPr>
      </w:pPr>
      <w:r w:rsidRPr="00830EB7">
        <w:rPr>
          <w:rFonts w:eastAsia="Calibri"/>
          <w:sz w:val="24"/>
          <w:szCs w:val="24"/>
          <w:lang w:eastAsia="en-US"/>
        </w:rPr>
        <w:t>Тухлени</w:t>
      </w:r>
      <w:r>
        <w:rPr>
          <w:rFonts w:eastAsia="Calibri"/>
          <w:sz w:val="24"/>
          <w:szCs w:val="24"/>
          <w:lang w:eastAsia="en-US"/>
        </w:rPr>
        <w:t>те</w:t>
      </w:r>
      <w:r w:rsidRPr="00830EB7">
        <w:rPr>
          <w:rFonts w:eastAsia="Calibri"/>
          <w:sz w:val="24"/>
          <w:szCs w:val="24"/>
          <w:lang w:eastAsia="en-US"/>
        </w:rPr>
        <w:t xml:space="preserve"> сгради</w:t>
      </w:r>
      <w:r>
        <w:rPr>
          <w:rFonts w:eastAsia="Calibri"/>
          <w:sz w:val="24"/>
          <w:szCs w:val="24"/>
          <w:lang w:eastAsia="en-US"/>
        </w:rPr>
        <w:t xml:space="preserve"> са</w:t>
      </w:r>
      <w:r w:rsidRPr="00830EB7">
        <w:rPr>
          <w:rFonts w:eastAsia="Calibri"/>
          <w:sz w:val="24"/>
          <w:szCs w:val="24"/>
          <w:lang w:eastAsia="en-US"/>
        </w:rPr>
        <w:t xml:space="preserve"> преобладаващият тип строителство в общината (над 85% от фонда). Основната част от еднофамилните къщи в град Кнежа и селата Бреница, Еница и Лазарово са изградени от тухлена зидария (с гредоред или частично с бетонови плочи). Тези сгради се характеризират с добра дълготрайност, но голяма част </w:t>
      </w:r>
      <w:r w:rsidRPr="00830EB7">
        <w:rPr>
          <w:rFonts w:eastAsia="Calibri"/>
          <w:sz w:val="24"/>
          <w:szCs w:val="24"/>
          <w:lang w:eastAsia="en-US"/>
        </w:rPr>
        <w:lastRenderedPageBreak/>
        <w:t>от тях са строени преди 1990 г. и се нуждаят от допълнителна топлоизолация.</w:t>
      </w:r>
      <w:r>
        <w:rPr>
          <w:rFonts w:eastAsia="Calibri"/>
          <w:sz w:val="24"/>
          <w:szCs w:val="24"/>
          <w:lang w:eastAsia="en-US"/>
        </w:rPr>
        <w:t xml:space="preserve"> </w:t>
      </w:r>
      <w:r w:rsidRPr="00830EB7">
        <w:rPr>
          <w:rFonts w:eastAsia="Calibri"/>
          <w:sz w:val="24"/>
          <w:szCs w:val="24"/>
          <w:lang w:eastAsia="en-US"/>
        </w:rPr>
        <w:t>Масивните жилищни блокове и кооперации в централната част на град Кнежа (например „Младост“, „Свобода“ и „Средна гора“)</w:t>
      </w:r>
      <w:r>
        <w:rPr>
          <w:rFonts w:eastAsia="Calibri"/>
          <w:sz w:val="24"/>
          <w:szCs w:val="24"/>
          <w:lang w:eastAsia="en-US"/>
        </w:rPr>
        <w:t xml:space="preserve"> са със стоманобетонна конструкция</w:t>
      </w:r>
      <w:r w:rsidRPr="00830EB7">
        <w:rPr>
          <w:rFonts w:eastAsia="Calibri"/>
          <w:sz w:val="24"/>
          <w:szCs w:val="24"/>
          <w:lang w:eastAsia="en-US"/>
        </w:rPr>
        <w:t>.</w:t>
      </w:r>
      <w:r>
        <w:rPr>
          <w:rFonts w:eastAsia="Calibri"/>
          <w:sz w:val="24"/>
          <w:szCs w:val="24"/>
          <w:lang w:eastAsia="en-US"/>
        </w:rPr>
        <w:t xml:space="preserve"> </w:t>
      </w:r>
    </w:p>
    <w:p w14:paraId="7E198052" w14:textId="786D7D30" w:rsidR="00830EB7" w:rsidRDefault="00830EB7" w:rsidP="001570D2">
      <w:pPr>
        <w:spacing w:before="120" w:after="120"/>
        <w:jc w:val="both"/>
        <w:rPr>
          <w:rFonts w:eastAsia="Calibri"/>
          <w:sz w:val="24"/>
          <w:szCs w:val="24"/>
          <w:lang w:eastAsia="en-US"/>
        </w:rPr>
      </w:pPr>
    </w:p>
    <w:p w14:paraId="335CCC2A" w14:textId="4BD9947E" w:rsidR="00830EB7" w:rsidRDefault="00B147DA">
      <w:pPr>
        <w:spacing w:before="120" w:after="120"/>
        <w:ind w:firstLine="720"/>
        <w:jc w:val="both"/>
        <w:rPr>
          <w:rFonts w:eastAsia="Calibri"/>
          <w:sz w:val="24"/>
          <w:szCs w:val="24"/>
          <w:lang w:eastAsia="en-US"/>
        </w:rPr>
      </w:pPr>
      <w:r w:rsidRPr="00B147DA">
        <w:rPr>
          <w:rFonts w:eastAsia="Calibri"/>
          <w:sz w:val="24"/>
          <w:szCs w:val="24"/>
          <w:lang w:eastAsia="en-US"/>
        </w:rPr>
        <w:t>Според официалните данни от Преброяването на НСИ през 2021 г. за жилищните условия в община Кнежа, с цялостна топлоизолация са точно 289 сгради.</w:t>
      </w:r>
    </w:p>
    <w:p w14:paraId="696D6B33" w14:textId="77777777" w:rsidR="00B147DA" w:rsidRDefault="00B147DA">
      <w:pPr>
        <w:spacing w:before="120" w:after="120"/>
        <w:ind w:firstLine="720"/>
        <w:jc w:val="both"/>
        <w:rPr>
          <w:rFonts w:eastAsia="Calibri"/>
          <w:sz w:val="24"/>
          <w:szCs w:val="24"/>
          <w:lang w:eastAsia="en-US"/>
        </w:rPr>
      </w:pPr>
      <w:r w:rsidRPr="00B147DA">
        <w:rPr>
          <w:rFonts w:eastAsia="Calibri"/>
          <w:sz w:val="24"/>
          <w:szCs w:val="24"/>
          <w:lang w:eastAsia="en-US"/>
        </w:rPr>
        <w:t>В Община Кнежа има общо 1 787 жилища с изцяло или частично подменена енергоспестяваща дограма.</w:t>
      </w:r>
      <w:r>
        <w:rPr>
          <w:rFonts w:eastAsia="Calibri"/>
          <w:sz w:val="24"/>
          <w:szCs w:val="24"/>
          <w:lang w:eastAsia="en-US"/>
        </w:rPr>
        <w:t xml:space="preserve"> </w:t>
      </w:r>
      <w:r w:rsidRPr="00B147DA">
        <w:rPr>
          <w:rFonts w:eastAsia="Calibri"/>
          <w:sz w:val="24"/>
          <w:szCs w:val="24"/>
          <w:lang w:eastAsia="en-US"/>
        </w:rPr>
        <w:t>Според официалните данни от Преброяването на НСИ, те се разпределят по следния начин:</w:t>
      </w:r>
      <w:r>
        <w:rPr>
          <w:rFonts w:eastAsia="Calibri"/>
          <w:sz w:val="24"/>
          <w:szCs w:val="24"/>
          <w:lang w:eastAsia="en-US"/>
        </w:rPr>
        <w:t xml:space="preserve"> </w:t>
      </w:r>
    </w:p>
    <w:p w14:paraId="1C476E8D" w14:textId="77777777" w:rsidR="00B147DA" w:rsidRDefault="00B147DA" w:rsidP="00B147DA">
      <w:pPr>
        <w:pStyle w:val="af2"/>
        <w:numPr>
          <w:ilvl w:val="0"/>
          <w:numId w:val="29"/>
        </w:numPr>
        <w:spacing w:before="120" w:after="120"/>
        <w:jc w:val="both"/>
        <w:rPr>
          <w:rFonts w:eastAsia="Calibri"/>
          <w:sz w:val="24"/>
          <w:szCs w:val="24"/>
          <w:lang w:eastAsia="en-US"/>
        </w:rPr>
      </w:pPr>
      <w:r w:rsidRPr="00B147DA">
        <w:rPr>
          <w:rFonts w:eastAsia="Calibri"/>
          <w:sz w:val="24"/>
          <w:szCs w:val="24"/>
          <w:lang w:eastAsia="en-US"/>
        </w:rPr>
        <w:t>С изцяло подменена дограма: 886 жилища.</w:t>
      </w:r>
    </w:p>
    <w:p w14:paraId="7FECD2E9" w14:textId="77777777" w:rsidR="00B147DA" w:rsidRDefault="00B147DA" w:rsidP="00B147DA">
      <w:pPr>
        <w:pStyle w:val="af2"/>
        <w:numPr>
          <w:ilvl w:val="0"/>
          <w:numId w:val="29"/>
        </w:numPr>
        <w:spacing w:before="120" w:after="120"/>
        <w:jc w:val="both"/>
        <w:rPr>
          <w:rFonts w:eastAsia="Calibri"/>
          <w:sz w:val="24"/>
          <w:szCs w:val="24"/>
          <w:lang w:eastAsia="en-US"/>
        </w:rPr>
      </w:pPr>
      <w:r w:rsidRPr="00B147DA">
        <w:rPr>
          <w:rFonts w:eastAsia="Calibri"/>
          <w:sz w:val="24"/>
          <w:szCs w:val="24"/>
          <w:lang w:eastAsia="en-US"/>
        </w:rPr>
        <w:t>С частично подменена дограма: 901 жилища.</w:t>
      </w:r>
    </w:p>
    <w:p w14:paraId="0A114333" w14:textId="3B6423C4" w:rsidR="00830EB7" w:rsidRPr="00B147DA" w:rsidRDefault="00B147DA" w:rsidP="00B147DA">
      <w:pPr>
        <w:spacing w:before="120" w:after="120"/>
        <w:ind w:firstLine="720"/>
        <w:jc w:val="both"/>
        <w:rPr>
          <w:rFonts w:eastAsia="Calibri"/>
          <w:sz w:val="24"/>
          <w:szCs w:val="24"/>
          <w:lang w:eastAsia="en-US"/>
        </w:rPr>
      </w:pPr>
      <w:r w:rsidRPr="00B147DA">
        <w:rPr>
          <w:rFonts w:eastAsia="Calibri"/>
          <w:sz w:val="24"/>
          <w:szCs w:val="24"/>
          <w:lang w:eastAsia="en-US"/>
        </w:rPr>
        <w:t>Заедно те съставляват около 27% от общия жилищен фонд в общината, докато останалите 4 880 жилища (около 73%) към 2021 г. все още са били със стара дървена дограма.</w:t>
      </w:r>
    </w:p>
    <w:p w14:paraId="794C2119" w14:textId="77C412D4" w:rsidR="0009164C" w:rsidRDefault="0009164C">
      <w:pPr>
        <w:spacing w:before="120" w:after="120"/>
        <w:ind w:firstLine="720"/>
        <w:jc w:val="both"/>
        <w:rPr>
          <w:rFonts w:eastAsia="Calibri"/>
          <w:sz w:val="24"/>
          <w:szCs w:val="24"/>
          <w:lang w:eastAsia="en-US"/>
        </w:rPr>
      </w:pPr>
    </w:p>
    <w:p w14:paraId="789EB623" w14:textId="77777777" w:rsidR="0009164C" w:rsidRDefault="00476B14">
      <w:pPr>
        <w:pStyle w:val="2"/>
        <w:spacing w:after="120"/>
        <w:rPr>
          <w:rFonts w:eastAsia="Arial"/>
          <w:sz w:val="24"/>
          <w:szCs w:val="24"/>
        </w:rPr>
      </w:pPr>
      <w:bookmarkStart w:id="21" w:name="_Toc229950229"/>
      <w:r>
        <w:rPr>
          <w:rFonts w:eastAsia="Arial"/>
          <w:sz w:val="24"/>
          <w:szCs w:val="24"/>
        </w:rPr>
        <w:t>4.5. Промишлени предприятия</w:t>
      </w:r>
      <w:bookmarkEnd w:id="21"/>
      <w:r>
        <w:rPr>
          <w:rFonts w:eastAsia="Arial"/>
          <w:sz w:val="24"/>
          <w:szCs w:val="24"/>
        </w:rPr>
        <w:t xml:space="preserve"> </w:t>
      </w:r>
    </w:p>
    <w:p w14:paraId="64F93329" w14:textId="6FFECE06" w:rsidR="00B147DA" w:rsidRDefault="009875BE">
      <w:pPr>
        <w:ind w:firstLine="547"/>
        <w:jc w:val="both"/>
        <w:rPr>
          <w:color w:val="000000"/>
          <w:sz w:val="24"/>
          <w:szCs w:val="24"/>
        </w:rPr>
      </w:pPr>
      <w:bookmarkStart w:id="22" w:name="_Toc130468158"/>
      <w:r w:rsidRPr="009875BE">
        <w:rPr>
          <w:color w:val="000000"/>
          <w:sz w:val="24"/>
          <w:szCs w:val="24"/>
        </w:rPr>
        <w:t>На територията на община Кнежа има около 400 – 430 активно работещи нефинансови предприятия (фирми, които подават годишни отчети за дейността си пред НСИ).</w:t>
      </w:r>
    </w:p>
    <w:p w14:paraId="3F38245A" w14:textId="77777777" w:rsidR="009875BE" w:rsidRDefault="009875BE">
      <w:pPr>
        <w:ind w:firstLine="547"/>
        <w:jc w:val="both"/>
        <w:rPr>
          <w:color w:val="000000"/>
          <w:sz w:val="24"/>
          <w:szCs w:val="24"/>
        </w:rPr>
      </w:pPr>
      <w:r w:rsidRPr="009875BE">
        <w:rPr>
          <w:color w:val="000000"/>
          <w:sz w:val="24"/>
          <w:szCs w:val="24"/>
        </w:rPr>
        <w:t>Икономическият профил на община Кнежа е силно обвързан с развитото селско стопанство в региона, но на нейна територия функционират и няколко структуроопределящи промишлени предприятия, специализирани в машиностроенето, химическата и леката промишленост.</w:t>
      </w:r>
      <w:r>
        <w:rPr>
          <w:color w:val="000000"/>
          <w:sz w:val="24"/>
          <w:szCs w:val="24"/>
        </w:rPr>
        <w:t xml:space="preserve"> </w:t>
      </w:r>
      <w:r w:rsidRPr="009875BE">
        <w:rPr>
          <w:color w:val="000000"/>
          <w:sz w:val="24"/>
          <w:szCs w:val="24"/>
        </w:rPr>
        <w:t>Основните производствени и промишлени предприятия в общината са:</w:t>
      </w:r>
    </w:p>
    <w:p w14:paraId="0701DE1C" w14:textId="77777777" w:rsidR="009875BE" w:rsidRDefault="009875BE">
      <w:pPr>
        <w:ind w:firstLine="547"/>
        <w:jc w:val="both"/>
        <w:rPr>
          <w:color w:val="000000"/>
          <w:sz w:val="24"/>
          <w:szCs w:val="24"/>
        </w:rPr>
      </w:pPr>
      <w:r w:rsidRPr="009875BE">
        <w:rPr>
          <w:color w:val="000000"/>
          <w:sz w:val="24"/>
          <w:szCs w:val="24"/>
        </w:rPr>
        <w:t>1. Машиностроене и производство на метални изделия</w:t>
      </w:r>
      <w:r>
        <w:rPr>
          <w:color w:val="000000"/>
          <w:sz w:val="24"/>
          <w:szCs w:val="24"/>
        </w:rPr>
        <w:t xml:space="preserve"> - „Балканкар Инпак“е е</w:t>
      </w:r>
      <w:r w:rsidRPr="009875BE">
        <w:rPr>
          <w:color w:val="000000"/>
          <w:sz w:val="24"/>
          <w:szCs w:val="24"/>
        </w:rPr>
        <w:t>дно от водещите и традиционни предприятия в града. То разширява капацитета си с иновативни проекти, включително първото в България производство на стандартни затворени индустриални варели с обем от 216.5 литра, предназначени основно за износ на пазарите в Румъния и Сърбия.</w:t>
      </w:r>
      <w:r>
        <w:rPr>
          <w:color w:val="000000"/>
          <w:sz w:val="24"/>
          <w:szCs w:val="24"/>
        </w:rPr>
        <w:t xml:space="preserve"> </w:t>
      </w:r>
    </w:p>
    <w:p w14:paraId="4641E5A7" w14:textId="77777777" w:rsidR="009875BE" w:rsidRDefault="009875BE">
      <w:pPr>
        <w:ind w:firstLine="547"/>
        <w:jc w:val="both"/>
        <w:rPr>
          <w:color w:val="000000"/>
          <w:sz w:val="24"/>
          <w:szCs w:val="24"/>
        </w:rPr>
      </w:pPr>
      <w:r w:rsidRPr="009875BE">
        <w:rPr>
          <w:color w:val="000000"/>
          <w:sz w:val="24"/>
          <w:szCs w:val="24"/>
        </w:rPr>
        <w:t>В Кнежа функционират по-малки частни фирми за производство на метални конструкции, детайли и съдове (включително резервоари за износ извън ЕС).</w:t>
      </w:r>
    </w:p>
    <w:p w14:paraId="69287A7D" w14:textId="77777777" w:rsidR="009875BE" w:rsidRDefault="009875BE">
      <w:pPr>
        <w:ind w:firstLine="547"/>
        <w:jc w:val="both"/>
        <w:rPr>
          <w:color w:val="000000"/>
          <w:sz w:val="24"/>
          <w:szCs w:val="24"/>
        </w:rPr>
      </w:pPr>
      <w:r w:rsidRPr="009875BE">
        <w:rPr>
          <w:color w:val="000000"/>
          <w:sz w:val="24"/>
          <w:szCs w:val="24"/>
        </w:rPr>
        <w:t xml:space="preserve">2. </w:t>
      </w:r>
      <w:r>
        <w:rPr>
          <w:color w:val="000000"/>
          <w:sz w:val="24"/>
          <w:szCs w:val="24"/>
        </w:rPr>
        <w:t>В х</w:t>
      </w:r>
      <w:r w:rsidRPr="009875BE">
        <w:rPr>
          <w:color w:val="000000"/>
          <w:sz w:val="24"/>
          <w:szCs w:val="24"/>
        </w:rPr>
        <w:t>имическа</w:t>
      </w:r>
      <w:r>
        <w:rPr>
          <w:color w:val="000000"/>
          <w:sz w:val="24"/>
          <w:szCs w:val="24"/>
        </w:rPr>
        <w:t>та</w:t>
      </w:r>
      <w:r w:rsidRPr="009875BE">
        <w:rPr>
          <w:color w:val="000000"/>
          <w:sz w:val="24"/>
          <w:szCs w:val="24"/>
        </w:rPr>
        <w:t xml:space="preserve"> промишленост</w:t>
      </w:r>
      <w:r>
        <w:rPr>
          <w:color w:val="000000"/>
          <w:sz w:val="24"/>
          <w:szCs w:val="24"/>
        </w:rPr>
        <w:t xml:space="preserve"> </w:t>
      </w:r>
      <w:r w:rsidRPr="009875BE">
        <w:rPr>
          <w:color w:val="000000"/>
          <w:sz w:val="24"/>
          <w:szCs w:val="24"/>
        </w:rPr>
        <w:t>„Антикороза“ АД</w:t>
      </w:r>
      <w:r>
        <w:rPr>
          <w:color w:val="000000"/>
          <w:sz w:val="24"/>
          <w:szCs w:val="24"/>
        </w:rPr>
        <w:t xml:space="preserve"> е к</w:t>
      </w:r>
      <w:r w:rsidRPr="009875BE">
        <w:rPr>
          <w:color w:val="000000"/>
          <w:sz w:val="24"/>
          <w:szCs w:val="24"/>
        </w:rPr>
        <w:t>лючово за региона предприятие, специализирано в производството на специфични химически продукти. Продуктовата му гама включва промишлени обезмаслители, смазочно-охлаждащи течности, антифризи, термопреносни течности за соларни и климатични инсталации, както и дезинфектанти. Фирмата захранва над 300 предприятия в енергетиката, машиностроенето и транспорта в страната.</w:t>
      </w:r>
    </w:p>
    <w:p w14:paraId="14E90AA2" w14:textId="02ACA7D4" w:rsidR="009875BE" w:rsidRDefault="009875BE">
      <w:pPr>
        <w:ind w:firstLine="547"/>
        <w:jc w:val="both"/>
        <w:rPr>
          <w:color w:val="000000"/>
          <w:sz w:val="24"/>
          <w:szCs w:val="24"/>
        </w:rPr>
      </w:pPr>
      <w:r w:rsidRPr="009875BE">
        <w:rPr>
          <w:color w:val="000000"/>
          <w:sz w:val="24"/>
          <w:szCs w:val="24"/>
        </w:rPr>
        <w:t>3. Преработка на земеделска продукция и агробизнес</w:t>
      </w:r>
      <w:r>
        <w:rPr>
          <w:color w:val="000000"/>
          <w:sz w:val="24"/>
          <w:szCs w:val="24"/>
        </w:rPr>
        <w:t xml:space="preserve">. </w:t>
      </w:r>
      <w:r w:rsidRPr="009875BE">
        <w:rPr>
          <w:color w:val="000000"/>
          <w:sz w:val="24"/>
          <w:szCs w:val="24"/>
        </w:rPr>
        <w:t xml:space="preserve">Поради </w:t>
      </w:r>
      <w:r>
        <w:rPr>
          <w:color w:val="000000"/>
          <w:sz w:val="24"/>
          <w:szCs w:val="24"/>
        </w:rPr>
        <w:t xml:space="preserve">големия </w:t>
      </w:r>
      <w:r w:rsidRPr="009875BE">
        <w:rPr>
          <w:color w:val="000000"/>
          <w:sz w:val="24"/>
          <w:szCs w:val="24"/>
        </w:rPr>
        <w:t>ресурс от обработваема земя (близо 300 000 дка), голяма част от икономическата активност е свързана с преработка на зърнени култури (царевица, пшеница, слънчоглед). „Агротехно-98“ и местните земеделски кооперации разполагат със собствени бази за съхранение, силози, сушилни и съоръжения, които изпълняват първична промишлена обработка на суровините.</w:t>
      </w:r>
      <w:r>
        <w:rPr>
          <w:color w:val="000000"/>
          <w:sz w:val="24"/>
          <w:szCs w:val="24"/>
        </w:rPr>
        <w:t xml:space="preserve"> </w:t>
      </w:r>
      <w:r w:rsidRPr="009875BE">
        <w:rPr>
          <w:color w:val="000000"/>
          <w:sz w:val="24"/>
          <w:szCs w:val="24"/>
        </w:rPr>
        <w:t>Институт</w:t>
      </w:r>
      <w:r>
        <w:rPr>
          <w:color w:val="000000"/>
          <w:sz w:val="24"/>
          <w:szCs w:val="24"/>
        </w:rPr>
        <w:t xml:space="preserve">ът по царевицата – Кнежа също </w:t>
      </w:r>
      <w:r w:rsidRPr="009875BE">
        <w:rPr>
          <w:color w:val="000000"/>
          <w:sz w:val="24"/>
          <w:szCs w:val="24"/>
        </w:rPr>
        <w:t>разполага с производствена база за сертифицирани хибридни семена, които се подготвят промишлено за пазара.</w:t>
      </w:r>
    </w:p>
    <w:p w14:paraId="472C9E29" w14:textId="34AF2118" w:rsidR="00B147DA" w:rsidRDefault="009875BE">
      <w:pPr>
        <w:ind w:firstLine="547"/>
        <w:jc w:val="both"/>
        <w:rPr>
          <w:color w:val="000000"/>
          <w:sz w:val="24"/>
          <w:szCs w:val="24"/>
        </w:rPr>
      </w:pPr>
      <w:r w:rsidRPr="009875BE">
        <w:rPr>
          <w:color w:val="000000"/>
          <w:sz w:val="24"/>
          <w:szCs w:val="24"/>
        </w:rPr>
        <w:t>4. Лека промишленост и местни услуги</w:t>
      </w:r>
      <w:r>
        <w:rPr>
          <w:color w:val="000000"/>
          <w:sz w:val="24"/>
          <w:szCs w:val="24"/>
        </w:rPr>
        <w:t xml:space="preserve">. </w:t>
      </w:r>
      <w:r w:rsidRPr="009875BE">
        <w:rPr>
          <w:color w:val="000000"/>
          <w:sz w:val="24"/>
          <w:szCs w:val="24"/>
        </w:rPr>
        <w:t xml:space="preserve">На територията на общината работят по-малки цехове в сферата на хранително-вкусовата промишленост (хлебопроизводство, </w:t>
      </w:r>
      <w:r w:rsidRPr="009875BE">
        <w:rPr>
          <w:color w:val="000000"/>
          <w:sz w:val="24"/>
          <w:szCs w:val="24"/>
        </w:rPr>
        <w:lastRenderedPageBreak/>
        <w:t>млекопреработка) и текстилното производство, насочени главно към задоволяване на регионалния пазар.</w:t>
      </w:r>
    </w:p>
    <w:p w14:paraId="05B3D332" w14:textId="77777777" w:rsidR="0009164C" w:rsidRDefault="0009164C">
      <w:pPr>
        <w:ind w:firstLine="540"/>
        <w:jc w:val="both"/>
        <w:rPr>
          <w:color w:val="000000"/>
          <w:sz w:val="24"/>
          <w:szCs w:val="24"/>
        </w:rPr>
      </w:pPr>
    </w:p>
    <w:p w14:paraId="5EB9DB8F" w14:textId="77777777" w:rsidR="0009164C" w:rsidRDefault="00476B14">
      <w:pPr>
        <w:pStyle w:val="2"/>
        <w:spacing w:after="120"/>
        <w:rPr>
          <w:rFonts w:eastAsia="Arial"/>
          <w:sz w:val="24"/>
          <w:szCs w:val="24"/>
        </w:rPr>
      </w:pPr>
      <w:bookmarkStart w:id="23" w:name="_Toc229950230"/>
      <w:r>
        <w:rPr>
          <w:rFonts w:eastAsia="Arial"/>
          <w:sz w:val="24"/>
          <w:szCs w:val="24"/>
        </w:rPr>
        <w:t>4.6. Транспорт</w:t>
      </w:r>
      <w:bookmarkEnd w:id="22"/>
      <w:bookmarkEnd w:id="23"/>
      <w:r>
        <w:rPr>
          <w:rFonts w:eastAsia="Arial"/>
          <w:sz w:val="24"/>
          <w:szCs w:val="24"/>
        </w:rPr>
        <w:t xml:space="preserve"> </w:t>
      </w:r>
    </w:p>
    <w:p w14:paraId="49CC2403" w14:textId="77777777" w:rsidR="00A1312D" w:rsidRDefault="00A1312D">
      <w:pPr>
        <w:spacing w:before="120" w:after="120"/>
        <w:ind w:firstLine="720"/>
        <w:jc w:val="both"/>
        <w:rPr>
          <w:rFonts w:eastAsia="Arial"/>
          <w:sz w:val="24"/>
          <w:szCs w:val="24"/>
        </w:rPr>
      </w:pPr>
      <w:r w:rsidRPr="00A1312D">
        <w:rPr>
          <w:rFonts w:eastAsia="Arial"/>
          <w:sz w:val="24"/>
          <w:szCs w:val="24"/>
        </w:rPr>
        <w:t>Транспортната система на община Кнежа се характеризира с изцяло сухопътен профил (преобладаващ автомобилен транспорт), стратегическо географско положение в Северозападна България и въвеждането на социално ориентиран безплатен градски транспорт.</w:t>
      </w:r>
    </w:p>
    <w:p w14:paraId="33388FCC" w14:textId="77777777" w:rsidR="00A1312D" w:rsidRDefault="00A1312D">
      <w:pPr>
        <w:spacing w:before="120" w:after="120"/>
        <w:ind w:firstLine="720"/>
        <w:jc w:val="both"/>
        <w:rPr>
          <w:rFonts w:eastAsia="Arial"/>
          <w:sz w:val="24"/>
          <w:szCs w:val="24"/>
        </w:rPr>
      </w:pPr>
      <w:r w:rsidRPr="00A1312D">
        <w:rPr>
          <w:rFonts w:eastAsia="Arial"/>
          <w:sz w:val="24"/>
          <w:szCs w:val="24"/>
        </w:rPr>
        <w:t>Община Кнежа е важен кръстопътен център в региона. През нея преминават главни републикански пътища от Втори и Трети клас.</w:t>
      </w:r>
      <w:r>
        <w:rPr>
          <w:rFonts w:eastAsia="Arial"/>
          <w:sz w:val="24"/>
          <w:szCs w:val="24"/>
        </w:rPr>
        <w:t xml:space="preserve"> </w:t>
      </w:r>
      <w:r w:rsidRPr="00A1312D">
        <w:rPr>
          <w:rFonts w:eastAsia="Arial"/>
          <w:sz w:val="24"/>
          <w:szCs w:val="24"/>
        </w:rPr>
        <w:t>Град Кнежа осигурява директни връзки между големите регионални центрове:</w:t>
      </w:r>
      <w:r>
        <w:rPr>
          <w:rFonts w:eastAsia="Arial"/>
          <w:sz w:val="24"/>
          <w:szCs w:val="24"/>
        </w:rPr>
        <w:t xml:space="preserve"> </w:t>
      </w:r>
      <w:r w:rsidRPr="00A1312D">
        <w:rPr>
          <w:rFonts w:eastAsia="Arial"/>
          <w:sz w:val="24"/>
          <w:szCs w:val="24"/>
        </w:rPr>
        <w:t>Път II-13 свързва Монтана, Борован, Бяла Слатина, Кнежа и Долни Дъбник (посока Плевен).Път III-1306 осигурява връзка на север към пристанище Оряхово (река Дунав) и Луковит на юг.</w:t>
      </w:r>
    </w:p>
    <w:p w14:paraId="2DDAF33B" w14:textId="77777777" w:rsidR="00A1312D" w:rsidRDefault="00A1312D">
      <w:pPr>
        <w:spacing w:before="120" w:after="120"/>
        <w:ind w:firstLine="720"/>
        <w:jc w:val="both"/>
        <w:rPr>
          <w:rFonts w:eastAsia="Arial"/>
          <w:sz w:val="24"/>
          <w:szCs w:val="24"/>
        </w:rPr>
      </w:pPr>
      <w:r w:rsidRPr="00A1312D">
        <w:rPr>
          <w:rFonts w:eastAsia="Arial"/>
          <w:sz w:val="24"/>
          <w:szCs w:val="24"/>
        </w:rPr>
        <w:t>Общинска</w:t>
      </w:r>
      <w:r>
        <w:rPr>
          <w:rFonts w:eastAsia="Arial"/>
          <w:sz w:val="24"/>
          <w:szCs w:val="24"/>
        </w:rPr>
        <w:t>та</w:t>
      </w:r>
      <w:r w:rsidRPr="00A1312D">
        <w:rPr>
          <w:rFonts w:eastAsia="Arial"/>
          <w:sz w:val="24"/>
          <w:szCs w:val="24"/>
        </w:rPr>
        <w:t xml:space="preserve"> пътна мрежа</w:t>
      </w:r>
      <w:r>
        <w:rPr>
          <w:rFonts w:eastAsia="Arial"/>
          <w:sz w:val="24"/>
          <w:szCs w:val="24"/>
        </w:rPr>
        <w:t xml:space="preserve"> с</w:t>
      </w:r>
      <w:r w:rsidRPr="00A1312D">
        <w:rPr>
          <w:rFonts w:eastAsia="Arial"/>
          <w:sz w:val="24"/>
          <w:szCs w:val="24"/>
        </w:rPr>
        <w:t xml:space="preserve">вързва общинския център с останалите три населени места – селата Бреница, Еница и Лазарово. </w:t>
      </w:r>
    </w:p>
    <w:p w14:paraId="423ABC7C" w14:textId="77777777" w:rsidR="00A1312D" w:rsidRDefault="00A1312D">
      <w:pPr>
        <w:spacing w:before="120" w:after="120"/>
        <w:ind w:firstLine="720"/>
        <w:jc w:val="both"/>
        <w:rPr>
          <w:rFonts w:eastAsia="Arial"/>
          <w:sz w:val="24"/>
          <w:szCs w:val="24"/>
        </w:rPr>
      </w:pPr>
      <w:r w:rsidRPr="00A1312D">
        <w:rPr>
          <w:rFonts w:eastAsia="Arial"/>
          <w:sz w:val="24"/>
          <w:szCs w:val="24"/>
        </w:rPr>
        <w:t>С решение на Общинския съвет от май 2026 г., в град Кнежа е въведен напълно безплатен вътрешноградски транспорт за всички жители с цел облекчаване на бюджетите им. Линиите се обслужват от общинското дружество „Аспарухов Вал“ ЕООД. Общината се обслужва от Автогара Кнежа чрез транспортното дружество „Смесени превози Кнежа“ ЕООД и външни превозвачи, които осигуряват ежедневни връзки до Плевен, Бяла Слатина, Враца и София.</w:t>
      </w:r>
    </w:p>
    <w:p w14:paraId="438102CF" w14:textId="5C00A5A1" w:rsidR="008425EC" w:rsidRPr="008425EC" w:rsidRDefault="008425EC" w:rsidP="008425EC">
      <w:pPr>
        <w:spacing w:before="120" w:after="120"/>
        <w:ind w:firstLine="720"/>
        <w:jc w:val="both"/>
        <w:rPr>
          <w:rFonts w:eastAsia="Arial"/>
          <w:sz w:val="24"/>
          <w:szCs w:val="24"/>
        </w:rPr>
      </w:pPr>
      <w:r>
        <w:rPr>
          <w:rFonts w:eastAsia="Arial"/>
          <w:sz w:val="24"/>
          <w:szCs w:val="24"/>
        </w:rPr>
        <w:t>О</w:t>
      </w:r>
      <w:r w:rsidRPr="008425EC">
        <w:rPr>
          <w:rFonts w:eastAsia="Arial"/>
          <w:sz w:val="24"/>
          <w:szCs w:val="24"/>
        </w:rPr>
        <w:t>бществен</w:t>
      </w:r>
      <w:r>
        <w:rPr>
          <w:rFonts w:eastAsia="Arial"/>
          <w:sz w:val="24"/>
          <w:szCs w:val="24"/>
        </w:rPr>
        <w:t>ият</w:t>
      </w:r>
      <w:r w:rsidRPr="008425EC">
        <w:rPr>
          <w:rFonts w:eastAsia="Arial"/>
          <w:sz w:val="24"/>
          <w:szCs w:val="24"/>
        </w:rPr>
        <w:t xml:space="preserve"> градски и извънградски транспорт (субсидиран от общината</w:t>
      </w:r>
      <w:r>
        <w:rPr>
          <w:rFonts w:eastAsia="Arial"/>
          <w:sz w:val="24"/>
          <w:szCs w:val="24"/>
        </w:rPr>
        <w:t>) се изпълнява от</w:t>
      </w:r>
      <w:r w:rsidRPr="008425EC">
        <w:rPr>
          <w:rFonts w:eastAsia="Arial"/>
          <w:sz w:val="24"/>
          <w:szCs w:val="24"/>
        </w:rPr>
        <w:t xml:space="preserve"> 6 бр</w:t>
      </w:r>
      <w:r w:rsidR="00A456A9">
        <w:rPr>
          <w:rFonts w:eastAsia="Arial"/>
          <w:sz w:val="24"/>
          <w:szCs w:val="24"/>
        </w:rPr>
        <w:t>оя автобуси на дизелово гориво.</w:t>
      </w:r>
    </w:p>
    <w:p w14:paraId="4755A27B" w14:textId="2D592DB1" w:rsidR="008425EC" w:rsidRPr="008425EC" w:rsidRDefault="008425EC" w:rsidP="008425EC">
      <w:pPr>
        <w:spacing w:before="120" w:after="120"/>
        <w:ind w:firstLine="720"/>
        <w:jc w:val="both"/>
        <w:rPr>
          <w:rFonts w:eastAsia="Arial"/>
          <w:sz w:val="24"/>
          <w:szCs w:val="24"/>
        </w:rPr>
      </w:pPr>
      <w:r>
        <w:rPr>
          <w:rFonts w:eastAsia="Arial"/>
          <w:sz w:val="24"/>
          <w:szCs w:val="24"/>
        </w:rPr>
        <w:t>Н</w:t>
      </w:r>
      <w:r w:rsidRPr="008425EC">
        <w:rPr>
          <w:rFonts w:eastAsia="Arial"/>
          <w:sz w:val="24"/>
          <w:szCs w:val="24"/>
        </w:rPr>
        <w:t xml:space="preserve">ай-близката жп гара е в град Червен бряг на 26 км. и в областния град Плевен на 47 км. Автобусния транспорт свърза град Кнежа с населените места в област Плевен и област Враца, като прави връзка със същия или друг вид транспорт за по-големите градове и София. </w:t>
      </w:r>
    </w:p>
    <w:p w14:paraId="0D21DD7F" w14:textId="5A4CD718" w:rsidR="008425EC" w:rsidRDefault="008425EC" w:rsidP="008425EC">
      <w:pPr>
        <w:spacing w:before="120" w:after="120"/>
        <w:ind w:firstLine="720"/>
        <w:jc w:val="both"/>
        <w:rPr>
          <w:rFonts w:eastAsia="Arial"/>
          <w:sz w:val="24"/>
          <w:szCs w:val="24"/>
        </w:rPr>
      </w:pPr>
      <w:r>
        <w:rPr>
          <w:rFonts w:eastAsia="Arial"/>
          <w:sz w:val="24"/>
          <w:szCs w:val="24"/>
        </w:rPr>
        <w:t>С</w:t>
      </w:r>
      <w:r w:rsidRPr="008425EC">
        <w:rPr>
          <w:rFonts w:eastAsia="Arial"/>
          <w:sz w:val="24"/>
          <w:szCs w:val="24"/>
        </w:rPr>
        <w:t>лужебни</w:t>
      </w:r>
      <w:r>
        <w:rPr>
          <w:rFonts w:eastAsia="Arial"/>
          <w:sz w:val="24"/>
          <w:szCs w:val="24"/>
        </w:rPr>
        <w:t xml:space="preserve">те коли са  </w:t>
      </w:r>
      <w:r w:rsidRPr="008425EC">
        <w:rPr>
          <w:rFonts w:eastAsia="Arial"/>
          <w:sz w:val="24"/>
          <w:szCs w:val="24"/>
        </w:rPr>
        <w:t>общо 1</w:t>
      </w:r>
      <w:r w:rsidR="00A456A9">
        <w:rPr>
          <w:rFonts w:eastAsia="Arial"/>
          <w:sz w:val="24"/>
          <w:szCs w:val="24"/>
        </w:rPr>
        <w:t>5</w:t>
      </w:r>
      <w:r w:rsidRPr="008425EC">
        <w:rPr>
          <w:rFonts w:eastAsia="Arial"/>
          <w:sz w:val="24"/>
          <w:szCs w:val="24"/>
        </w:rPr>
        <w:t xml:space="preserve"> броя, от тях </w:t>
      </w:r>
      <w:r w:rsidR="00A456A9">
        <w:rPr>
          <w:rFonts w:eastAsia="Arial"/>
          <w:sz w:val="24"/>
          <w:szCs w:val="24"/>
        </w:rPr>
        <w:t xml:space="preserve">1 брой е изцяло електрически, </w:t>
      </w:r>
      <w:r w:rsidRPr="008425EC">
        <w:rPr>
          <w:rFonts w:eastAsia="Arial"/>
          <w:sz w:val="24"/>
          <w:szCs w:val="24"/>
        </w:rPr>
        <w:t xml:space="preserve">5 броя </w:t>
      </w:r>
      <w:r>
        <w:rPr>
          <w:rFonts w:eastAsia="Arial"/>
          <w:sz w:val="24"/>
          <w:szCs w:val="24"/>
        </w:rPr>
        <w:t>са с двигатели на</w:t>
      </w:r>
      <w:r w:rsidRPr="008425EC">
        <w:rPr>
          <w:rFonts w:eastAsia="Arial"/>
          <w:sz w:val="24"/>
          <w:szCs w:val="24"/>
        </w:rPr>
        <w:t xml:space="preserve"> бензин, а останалите са с дизелово гориво</w:t>
      </w:r>
      <w:r>
        <w:rPr>
          <w:rFonts w:eastAsia="Arial"/>
          <w:sz w:val="24"/>
          <w:szCs w:val="24"/>
        </w:rPr>
        <w:t xml:space="preserve">. За извозване на отпадъците се използват </w:t>
      </w:r>
      <w:r w:rsidRPr="008425EC">
        <w:rPr>
          <w:rFonts w:eastAsia="Arial"/>
          <w:sz w:val="24"/>
          <w:szCs w:val="24"/>
        </w:rPr>
        <w:t>3 броя</w:t>
      </w:r>
      <w:r>
        <w:rPr>
          <w:rFonts w:eastAsia="Arial"/>
          <w:sz w:val="24"/>
          <w:szCs w:val="24"/>
        </w:rPr>
        <w:t xml:space="preserve"> специализирани камиони на </w:t>
      </w:r>
      <w:r w:rsidRPr="008425EC">
        <w:rPr>
          <w:rFonts w:eastAsia="Arial"/>
          <w:sz w:val="24"/>
          <w:szCs w:val="24"/>
        </w:rPr>
        <w:t>дизелово гориво,</w:t>
      </w:r>
      <w:r w:rsidR="005E0B35">
        <w:rPr>
          <w:rFonts w:eastAsia="Arial"/>
          <w:sz w:val="24"/>
          <w:szCs w:val="24"/>
        </w:rPr>
        <w:t xml:space="preserve"> 2 броя специализирана техника се използва за почистване на улиците.</w:t>
      </w:r>
    </w:p>
    <w:p w14:paraId="5B7F3058" w14:textId="77777777" w:rsidR="00A1312D" w:rsidRDefault="00A1312D">
      <w:pPr>
        <w:spacing w:before="120" w:after="120"/>
        <w:ind w:firstLine="720"/>
        <w:jc w:val="both"/>
        <w:rPr>
          <w:rFonts w:eastAsia="Arial"/>
          <w:sz w:val="24"/>
          <w:szCs w:val="24"/>
        </w:rPr>
      </w:pPr>
      <w:r w:rsidRPr="00A1312D">
        <w:rPr>
          <w:rFonts w:eastAsia="Arial"/>
          <w:sz w:val="24"/>
          <w:szCs w:val="24"/>
        </w:rPr>
        <w:t>Общината разполага с организиран мрежов транспорт със специализирани училищни автобуси за безплатен превоз на деца и ученици от селата до училищата в град Кнежа.</w:t>
      </w:r>
    </w:p>
    <w:p w14:paraId="0538F7FC" w14:textId="625C7F6A" w:rsidR="0009164C" w:rsidRDefault="00A1312D">
      <w:pPr>
        <w:spacing w:before="120" w:after="120"/>
        <w:ind w:firstLine="720"/>
        <w:jc w:val="both"/>
        <w:rPr>
          <w:rFonts w:eastAsia="Arial"/>
          <w:sz w:val="24"/>
          <w:szCs w:val="24"/>
        </w:rPr>
      </w:pPr>
      <w:r>
        <w:rPr>
          <w:rFonts w:eastAsia="Arial"/>
          <w:sz w:val="24"/>
          <w:szCs w:val="24"/>
        </w:rPr>
        <w:t xml:space="preserve">Общината е в близост до речен транспорт. </w:t>
      </w:r>
      <w:r w:rsidRPr="00A1312D">
        <w:rPr>
          <w:rFonts w:eastAsia="Arial"/>
          <w:sz w:val="24"/>
          <w:szCs w:val="24"/>
        </w:rPr>
        <w:t>Разположението на 30 км южно от река Дунав позволява лесен достъп до Фериботен комплекс Оряхово - Бекет за нуждите на местния промишлен износ.</w:t>
      </w:r>
    </w:p>
    <w:p w14:paraId="758E262E" w14:textId="77777777" w:rsidR="0009164C" w:rsidRDefault="00476B14">
      <w:pPr>
        <w:pStyle w:val="2"/>
        <w:spacing w:after="120"/>
        <w:rPr>
          <w:rFonts w:eastAsia="Arial"/>
          <w:sz w:val="24"/>
          <w:szCs w:val="24"/>
        </w:rPr>
      </w:pPr>
      <w:bookmarkStart w:id="24" w:name="_Toc229950231"/>
      <w:r>
        <w:rPr>
          <w:rFonts w:eastAsia="Arial"/>
          <w:sz w:val="24"/>
          <w:szCs w:val="24"/>
        </w:rPr>
        <w:t>4.7. Домакинства</w:t>
      </w:r>
      <w:bookmarkEnd w:id="24"/>
      <w:r>
        <w:rPr>
          <w:rFonts w:eastAsia="Arial"/>
          <w:sz w:val="24"/>
          <w:szCs w:val="24"/>
        </w:rPr>
        <w:t xml:space="preserve"> </w:t>
      </w:r>
    </w:p>
    <w:p w14:paraId="04334435" w14:textId="77777777" w:rsidR="00A1312D" w:rsidRDefault="00A1312D" w:rsidP="00A1312D">
      <w:pPr>
        <w:spacing w:before="120" w:after="120"/>
        <w:ind w:firstLine="720"/>
        <w:jc w:val="both"/>
        <w:rPr>
          <w:rFonts w:eastAsia="Calibri"/>
          <w:sz w:val="24"/>
          <w:szCs w:val="24"/>
          <w:lang w:eastAsia="en-US"/>
        </w:rPr>
      </w:pPr>
      <w:r>
        <w:rPr>
          <w:rFonts w:eastAsia="Calibri"/>
          <w:sz w:val="24"/>
          <w:szCs w:val="24"/>
          <w:lang w:eastAsia="en-US"/>
        </w:rPr>
        <w:t>Р</w:t>
      </w:r>
      <w:r w:rsidRPr="00B147DA">
        <w:rPr>
          <w:rFonts w:eastAsia="Calibri"/>
          <w:sz w:val="24"/>
          <w:szCs w:val="24"/>
          <w:lang w:eastAsia="en-US"/>
        </w:rPr>
        <w:t>азпределението на енергийните източници, използвани за отопление в обитаваните жилища на територията на община Кнежа, се характеризира с ясен превес на традиционните методи и протичаща плавна модернизация.</w:t>
      </w:r>
      <w:r>
        <w:rPr>
          <w:rFonts w:eastAsia="Calibri"/>
          <w:sz w:val="24"/>
          <w:szCs w:val="24"/>
          <w:lang w:eastAsia="en-US"/>
        </w:rPr>
        <w:t xml:space="preserve"> Преобладава отоплението на т</w:t>
      </w:r>
      <w:r w:rsidRPr="00B147DA">
        <w:rPr>
          <w:rFonts w:eastAsia="Calibri"/>
          <w:sz w:val="24"/>
          <w:szCs w:val="24"/>
          <w:lang w:eastAsia="en-US"/>
        </w:rPr>
        <w:t>върдо гориво (Дърва и въглища) Отоплението на дърва и въглища обхваща по-голямата част от еднофамилните къщи, особено в селата от общината, както и в периферните зони на град Кнежа. Причината е по-ниската първоначална инвестиция в сравнение с алтернативните системи.</w:t>
      </w:r>
    </w:p>
    <w:p w14:paraId="3DCC4D44" w14:textId="77777777" w:rsidR="00A1312D" w:rsidRDefault="00A1312D" w:rsidP="00A1312D">
      <w:pPr>
        <w:spacing w:before="120" w:after="120"/>
        <w:ind w:firstLine="720"/>
        <w:jc w:val="both"/>
        <w:rPr>
          <w:rFonts w:eastAsia="Calibri"/>
          <w:sz w:val="24"/>
          <w:szCs w:val="24"/>
          <w:lang w:eastAsia="en-US"/>
        </w:rPr>
      </w:pPr>
      <w:r w:rsidRPr="00B147DA">
        <w:rPr>
          <w:rFonts w:eastAsia="Calibri"/>
          <w:sz w:val="24"/>
          <w:szCs w:val="24"/>
          <w:lang w:eastAsia="en-US"/>
        </w:rPr>
        <w:t>Електричеството заема второто и най-бързо нарастващо място в общината.</w:t>
      </w:r>
      <w:r>
        <w:rPr>
          <w:rFonts w:eastAsia="Calibri"/>
          <w:sz w:val="24"/>
          <w:szCs w:val="24"/>
          <w:lang w:eastAsia="en-US"/>
        </w:rPr>
        <w:t xml:space="preserve"> </w:t>
      </w:r>
      <w:r w:rsidRPr="00B147DA">
        <w:rPr>
          <w:rFonts w:eastAsia="Calibri"/>
          <w:sz w:val="24"/>
          <w:szCs w:val="24"/>
          <w:lang w:eastAsia="en-US"/>
        </w:rPr>
        <w:t xml:space="preserve">Този източник се използва масово както под формата на климатици и конвектори в </w:t>
      </w:r>
      <w:r w:rsidRPr="00B147DA">
        <w:rPr>
          <w:rFonts w:eastAsia="Calibri"/>
          <w:sz w:val="24"/>
          <w:szCs w:val="24"/>
          <w:lang w:eastAsia="en-US"/>
        </w:rPr>
        <w:lastRenderedPageBreak/>
        <w:t>апартаментите/многофамилните блокове, така и като спомагателно отопление в къщите. В Кнежа общо 4 612 жилища разчитат изцяло или частично на ток за отоплителния сезон.</w:t>
      </w:r>
    </w:p>
    <w:p w14:paraId="61BD0364" w14:textId="77777777" w:rsidR="00A1312D" w:rsidRDefault="00A1312D" w:rsidP="00A1312D">
      <w:pPr>
        <w:spacing w:before="120" w:after="120"/>
        <w:ind w:firstLine="720"/>
        <w:jc w:val="both"/>
        <w:rPr>
          <w:rFonts w:eastAsia="Calibri"/>
          <w:sz w:val="24"/>
          <w:szCs w:val="24"/>
          <w:lang w:eastAsia="en-US"/>
        </w:rPr>
      </w:pPr>
      <w:r w:rsidRPr="00B147DA">
        <w:rPr>
          <w:rFonts w:eastAsia="Calibri"/>
          <w:sz w:val="24"/>
          <w:szCs w:val="24"/>
          <w:lang w:eastAsia="en-US"/>
        </w:rPr>
        <w:t>Природният газ обхваща 519 домакинства. Община Кнежа е една от малкото в региона с развита вътрешна газоразпределителна мрежа за битови потребители. Ползването на природен газ е концентрирано изцяло в град Кнежа, където собственици на самостоятелни къщи и модернизирани обекти са инвестирали в локални газови котли.</w:t>
      </w:r>
      <w:r>
        <w:rPr>
          <w:rFonts w:eastAsia="Calibri"/>
          <w:sz w:val="24"/>
          <w:szCs w:val="24"/>
          <w:lang w:eastAsia="en-US"/>
        </w:rPr>
        <w:t xml:space="preserve"> </w:t>
      </w:r>
    </w:p>
    <w:p w14:paraId="2B37FD6E" w14:textId="77777777" w:rsidR="00A1312D" w:rsidRDefault="00A1312D" w:rsidP="00A1312D">
      <w:pPr>
        <w:spacing w:before="120" w:after="120"/>
        <w:ind w:firstLine="720"/>
        <w:jc w:val="both"/>
        <w:rPr>
          <w:rFonts w:eastAsia="Calibri"/>
          <w:sz w:val="24"/>
          <w:szCs w:val="24"/>
          <w:lang w:eastAsia="en-US"/>
        </w:rPr>
      </w:pPr>
      <w:r w:rsidRPr="00B147DA">
        <w:rPr>
          <w:rFonts w:eastAsia="Calibri"/>
          <w:sz w:val="24"/>
          <w:szCs w:val="24"/>
          <w:lang w:eastAsia="en-US"/>
        </w:rPr>
        <w:t xml:space="preserve">Възобновяеми енергийни източници (ВЕИ) </w:t>
      </w:r>
      <w:r>
        <w:rPr>
          <w:rFonts w:eastAsia="Calibri"/>
          <w:sz w:val="24"/>
          <w:szCs w:val="24"/>
          <w:lang w:eastAsia="en-US"/>
        </w:rPr>
        <w:t>са посочени за отопление на едва 25 жилища или</w:t>
      </w:r>
      <w:r w:rsidRPr="00B147DA">
        <w:rPr>
          <w:rFonts w:eastAsia="Calibri"/>
          <w:sz w:val="24"/>
          <w:szCs w:val="24"/>
          <w:lang w:eastAsia="en-US"/>
        </w:rPr>
        <w:t xml:space="preserve"> 0,37% от всички жилища в общината.</w:t>
      </w:r>
      <w:r>
        <w:rPr>
          <w:rFonts w:eastAsia="Calibri"/>
          <w:sz w:val="24"/>
          <w:szCs w:val="24"/>
          <w:lang w:eastAsia="en-US"/>
        </w:rPr>
        <w:t xml:space="preserve"> </w:t>
      </w:r>
      <w:r w:rsidRPr="00B147DA">
        <w:rPr>
          <w:rFonts w:eastAsia="Calibri"/>
          <w:sz w:val="24"/>
          <w:szCs w:val="24"/>
          <w:lang w:eastAsia="en-US"/>
        </w:rPr>
        <w:t xml:space="preserve">Към 2021 г. </w:t>
      </w:r>
      <w:r>
        <w:rPr>
          <w:rFonts w:eastAsia="Calibri"/>
          <w:sz w:val="24"/>
          <w:szCs w:val="24"/>
          <w:lang w:eastAsia="en-US"/>
        </w:rPr>
        <w:t>това са термопомпи</w:t>
      </w:r>
      <w:r w:rsidRPr="00B147DA">
        <w:rPr>
          <w:rFonts w:eastAsia="Calibri"/>
          <w:sz w:val="24"/>
          <w:szCs w:val="24"/>
          <w:lang w:eastAsia="en-US"/>
        </w:rPr>
        <w:t>, слънчевите ко</w:t>
      </w:r>
      <w:r>
        <w:rPr>
          <w:rFonts w:eastAsia="Calibri"/>
          <w:sz w:val="24"/>
          <w:szCs w:val="24"/>
          <w:lang w:eastAsia="en-US"/>
        </w:rPr>
        <w:t>лектори за отопление и биомаса</w:t>
      </w:r>
      <w:r w:rsidRPr="00B147DA">
        <w:rPr>
          <w:rFonts w:eastAsia="Calibri"/>
          <w:sz w:val="24"/>
          <w:szCs w:val="24"/>
          <w:lang w:eastAsia="en-US"/>
        </w:rPr>
        <w:t xml:space="preserve"> (извън стандартните дърва) Тази цифра обаче се променя динамично.</w:t>
      </w:r>
    </w:p>
    <w:p w14:paraId="0C06A373" w14:textId="1E02203B" w:rsidR="0009164C" w:rsidRDefault="00A1312D" w:rsidP="00A1312D">
      <w:pPr>
        <w:spacing w:after="120"/>
        <w:ind w:firstLine="720"/>
        <w:jc w:val="both"/>
        <w:rPr>
          <w:sz w:val="24"/>
          <w:szCs w:val="24"/>
        </w:rPr>
      </w:pPr>
      <w:r>
        <w:rPr>
          <w:rFonts w:eastAsia="Calibri"/>
          <w:sz w:val="24"/>
          <w:szCs w:val="24"/>
          <w:lang w:eastAsia="en-US"/>
        </w:rPr>
        <w:t>Голяма част от еднофамилните сгради(къщи) използват ниско ефективни отоплителни уреди, като най-често това са печки на твърдо гориво (дърва и въглища) с ниско КПД (под 50%) при наличието на високоефективни уреди за отопление с КПД над 90% (котли с пиролизно горене, котли на пелети, автоматизирани пелетни камини и др.). Този сграден фонд ще съществува дълго и е необходимо да се вземат мерки за модернизирането му, ако за всеки конкретен случай това е икономически оправдано.</w:t>
      </w:r>
      <w:r w:rsidR="00476B14">
        <w:rPr>
          <w:sz w:val="24"/>
          <w:szCs w:val="24"/>
        </w:rPr>
        <w:t xml:space="preserve"> </w:t>
      </w:r>
    </w:p>
    <w:p w14:paraId="6413EB33" w14:textId="712B4B23" w:rsidR="00707A1E" w:rsidRDefault="00AD1097" w:rsidP="00A1312D">
      <w:pPr>
        <w:spacing w:after="120"/>
        <w:ind w:firstLine="720"/>
        <w:jc w:val="both"/>
        <w:rPr>
          <w:sz w:val="24"/>
          <w:szCs w:val="24"/>
        </w:rPr>
      </w:pPr>
      <w:r>
        <w:rPr>
          <w:sz w:val="24"/>
          <w:szCs w:val="24"/>
        </w:rPr>
        <w:t xml:space="preserve">Изискването на Европейския съюз на </w:t>
      </w:r>
      <w:r w:rsidR="00707A1E" w:rsidRPr="00707A1E">
        <w:rPr>
          <w:sz w:val="24"/>
          <w:szCs w:val="24"/>
        </w:rPr>
        <w:t xml:space="preserve">битовите потребители на ниско напрежение да </w:t>
      </w:r>
      <w:r>
        <w:rPr>
          <w:sz w:val="24"/>
          <w:szCs w:val="24"/>
        </w:rPr>
        <w:t xml:space="preserve">преминат на свободния пазар и да </w:t>
      </w:r>
      <w:r w:rsidR="00707A1E" w:rsidRPr="00707A1E">
        <w:rPr>
          <w:sz w:val="24"/>
          <w:szCs w:val="24"/>
        </w:rPr>
        <w:t>сключат договори с нови доставчици на електрическа енергия</w:t>
      </w:r>
      <w:r>
        <w:rPr>
          <w:sz w:val="24"/>
          <w:szCs w:val="24"/>
        </w:rPr>
        <w:t xml:space="preserve"> се очаква да се изпълни и в България през следващите години</w:t>
      </w:r>
      <w:r w:rsidR="00707A1E" w:rsidRPr="00707A1E">
        <w:rPr>
          <w:sz w:val="24"/>
          <w:szCs w:val="24"/>
        </w:rPr>
        <w:t>. Това ще доведе до промяна на един от елементите на сметката им, а именно - на цената за енергия (обикновено досега изчислявана по фиксирана дневна и нощна тарифа), която ще бъде предмет на свободно договаряне. Останалите елементи няма да бъдат променени – това са цени за достъп и пренос през електропреносната и електроразпределителната мрежа и цена задължения към обществото, които са регулирани и се определят от Комисията за енергийно и водно регулиране (КЕВР).</w:t>
      </w:r>
      <w:r>
        <w:rPr>
          <w:sz w:val="24"/>
          <w:szCs w:val="24"/>
        </w:rPr>
        <w:t xml:space="preserve"> Повишаването на цената на електроенергията допълнително ще стимулира използването на възобновяема енергия в домакинствата.. </w:t>
      </w:r>
    </w:p>
    <w:p w14:paraId="75B92115" w14:textId="77777777" w:rsidR="0009164C" w:rsidRDefault="00476B14">
      <w:pPr>
        <w:pStyle w:val="2"/>
        <w:spacing w:after="120"/>
        <w:jc w:val="both"/>
        <w:rPr>
          <w:rFonts w:eastAsia="Arial"/>
          <w:sz w:val="24"/>
          <w:szCs w:val="24"/>
        </w:rPr>
      </w:pPr>
      <w:bookmarkStart w:id="25" w:name="_Toc229950232"/>
      <w:r>
        <w:rPr>
          <w:rFonts w:eastAsia="Arial"/>
          <w:sz w:val="24"/>
          <w:szCs w:val="24"/>
        </w:rPr>
        <w:t>4.8. Услуги</w:t>
      </w:r>
      <w:bookmarkEnd w:id="25"/>
      <w:r>
        <w:rPr>
          <w:rFonts w:eastAsia="Arial"/>
          <w:sz w:val="24"/>
          <w:szCs w:val="24"/>
        </w:rPr>
        <w:t xml:space="preserve"> </w:t>
      </w:r>
    </w:p>
    <w:p w14:paraId="4C11044D" w14:textId="77777777" w:rsidR="00A1312D" w:rsidRDefault="00A1312D">
      <w:pPr>
        <w:spacing w:after="120"/>
        <w:ind w:firstLine="708"/>
        <w:jc w:val="both"/>
        <w:rPr>
          <w:sz w:val="24"/>
          <w:szCs w:val="24"/>
        </w:rPr>
      </w:pPr>
      <w:r>
        <w:rPr>
          <w:sz w:val="24"/>
          <w:szCs w:val="24"/>
        </w:rPr>
        <w:t>С</w:t>
      </w:r>
      <w:r w:rsidRPr="00A1312D">
        <w:rPr>
          <w:sz w:val="24"/>
          <w:szCs w:val="24"/>
        </w:rPr>
        <w:t xml:space="preserve">екторът на услугите в община Кнежа има обслужващ и силно социално ориентиран профил, който директно зависи от доходите, генерирани от </w:t>
      </w:r>
      <w:r>
        <w:rPr>
          <w:sz w:val="24"/>
          <w:szCs w:val="24"/>
        </w:rPr>
        <w:t>аграр</w:t>
      </w:r>
      <w:r w:rsidRPr="00A1312D">
        <w:rPr>
          <w:sz w:val="24"/>
          <w:szCs w:val="24"/>
        </w:rPr>
        <w:t>н</w:t>
      </w:r>
      <w:r>
        <w:rPr>
          <w:sz w:val="24"/>
          <w:szCs w:val="24"/>
        </w:rPr>
        <w:t>ия</w:t>
      </w:r>
      <w:r w:rsidRPr="00A1312D">
        <w:rPr>
          <w:sz w:val="24"/>
          <w:szCs w:val="24"/>
        </w:rPr>
        <w:t xml:space="preserve"> сектор в региона. Тъй като местната икономика се движи предимно от земеделие и преработваща промишленост, третичният сектор (услугите) е развит главно в няколко ключови направления:</w:t>
      </w:r>
    </w:p>
    <w:p w14:paraId="626BCF16" w14:textId="77777777" w:rsidR="008425EC" w:rsidRDefault="00A1312D">
      <w:pPr>
        <w:spacing w:after="120"/>
        <w:ind w:firstLine="708"/>
        <w:jc w:val="both"/>
        <w:rPr>
          <w:sz w:val="24"/>
          <w:szCs w:val="24"/>
        </w:rPr>
      </w:pPr>
      <w:r w:rsidRPr="00A1312D">
        <w:rPr>
          <w:sz w:val="24"/>
          <w:szCs w:val="24"/>
        </w:rPr>
        <w:t>1. Търговия на дребно и битови услуги</w:t>
      </w:r>
      <w:r>
        <w:rPr>
          <w:sz w:val="24"/>
          <w:szCs w:val="24"/>
        </w:rPr>
        <w:t xml:space="preserve"> - т</w:t>
      </w:r>
      <w:r w:rsidRPr="00A1312D">
        <w:rPr>
          <w:sz w:val="24"/>
          <w:szCs w:val="24"/>
        </w:rPr>
        <w:t>ова е най-големият подсектор по брой регистрирани микрофирми. В град Кнежа са концентрирани магазини за хранителни стоки, търговия със строителни материали, селскостопанска аптеки и магазини за техника, които обслужват нуждите на местното население и фермерите.</w:t>
      </w:r>
      <w:r w:rsidR="008425EC">
        <w:rPr>
          <w:sz w:val="24"/>
          <w:szCs w:val="24"/>
        </w:rPr>
        <w:t xml:space="preserve"> </w:t>
      </w:r>
      <w:r w:rsidRPr="00A1312D">
        <w:rPr>
          <w:sz w:val="24"/>
          <w:szCs w:val="24"/>
        </w:rPr>
        <w:t>Поради масивното присъствие на селскостопанска техника и висок брой автомобили в района, услугите по ремонт, поддръжка на машини и логистика</w:t>
      </w:r>
      <w:r w:rsidR="008425EC">
        <w:rPr>
          <w:sz w:val="24"/>
          <w:szCs w:val="24"/>
        </w:rPr>
        <w:t xml:space="preserve"> също</w:t>
      </w:r>
      <w:r w:rsidRPr="00A1312D">
        <w:rPr>
          <w:sz w:val="24"/>
          <w:szCs w:val="24"/>
        </w:rPr>
        <w:t xml:space="preserve"> заемат сериозен дял.</w:t>
      </w:r>
    </w:p>
    <w:p w14:paraId="1CF72E29" w14:textId="77777777" w:rsidR="008425EC" w:rsidRDefault="00A1312D">
      <w:pPr>
        <w:spacing w:after="120"/>
        <w:ind w:firstLine="708"/>
        <w:jc w:val="both"/>
        <w:rPr>
          <w:sz w:val="24"/>
          <w:szCs w:val="24"/>
        </w:rPr>
      </w:pPr>
      <w:r w:rsidRPr="00A1312D">
        <w:rPr>
          <w:sz w:val="24"/>
          <w:szCs w:val="24"/>
        </w:rPr>
        <w:t>2. Силно развити общински и социални услуги</w:t>
      </w:r>
      <w:r w:rsidR="008425EC">
        <w:rPr>
          <w:sz w:val="24"/>
          <w:szCs w:val="24"/>
        </w:rPr>
        <w:t xml:space="preserve">. </w:t>
      </w:r>
      <w:r w:rsidRPr="00A1312D">
        <w:rPr>
          <w:sz w:val="24"/>
          <w:szCs w:val="24"/>
        </w:rPr>
        <w:t>Община Кнежа е модел за регионално развитие чрез предоставянето на иновативни и достъпни публични услуги</w:t>
      </w:r>
      <w:r w:rsidR="008425EC">
        <w:rPr>
          <w:sz w:val="24"/>
          <w:szCs w:val="24"/>
        </w:rPr>
        <w:t xml:space="preserve">п като безплатен градски транспорт. </w:t>
      </w:r>
      <w:r w:rsidRPr="00A1312D">
        <w:rPr>
          <w:sz w:val="24"/>
          <w:szCs w:val="24"/>
        </w:rPr>
        <w:t>Развита е широка мрежа от услуги, включваща проектите „Грижа в дома“, осигуряването на „Топъл обяд“, безплатни млечни кухни и изцяло безплатни детски градини за семействата в общината.</w:t>
      </w:r>
      <w:r w:rsidR="008425EC">
        <w:rPr>
          <w:sz w:val="24"/>
          <w:szCs w:val="24"/>
        </w:rPr>
        <w:t xml:space="preserve"> </w:t>
      </w:r>
      <w:r w:rsidRPr="00A1312D">
        <w:rPr>
          <w:sz w:val="24"/>
          <w:szCs w:val="24"/>
        </w:rPr>
        <w:t>Градът разполага с модернизирана общинска болница – МБАЛ-Кнежа Е</w:t>
      </w:r>
      <w:r w:rsidR="008425EC">
        <w:rPr>
          <w:sz w:val="24"/>
          <w:szCs w:val="24"/>
        </w:rPr>
        <w:t>ООД</w:t>
      </w:r>
      <w:r w:rsidRPr="00A1312D">
        <w:rPr>
          <w:sz w:val="24"/>
          <w:szCs w:val="24"/>
        </w:rPr>
        <w:t>, която предоставя достъп до здравеопазване за жителите на общината и съседните населени места.</w:t>
      </w:r>
    </w:p>
    <w:p w14:paraId="5559D07C" w14:textId="77777777" w:rsidR="008425EC" w:rsidRDefault="00A1312D">
      <w:pPr>
        <w:spacing w:after="120"/>
        <w:ind w:firstLine="708"/>
        <w:jc w:val="both"/>
        <w:rPr>
          <w:sz w:val="24"/>
          <w:szCs w:val="24"/>
        </w:rPr>
      </w:pPr>
      <w:r w:rsidRPr="00A1312D">
        <w:rPr>
          <w:sz w:val="24"/>
          <w:szCs w:val="24"/>
        </w:rPr>
        <w:lastRenderedPageBreak/>
        <w:t>3. Агро-логистика и консултантски услуги</w:t>
      </w:r>
      <w:r w:rsidR="008425EC">
        <w:rPr>
          <w:sz w:val="24"/>
          <w:szCs w:val="24"/>
        </w:rPr>
        <w:t>. Развити са к</w:t>
      </w:r>
      <w:r w:rsidRPr="00A1312D">
        <w:rPr>
          <w:sz w:val="24"/>
          <w:szCs w:val="24"/>
        </w:rPr>
        <w:t>онсултантски услуги по изготвяне на европейски проекти за фермери.</w:t>
      </w:r>
      <w:r w:rsidR="008425EC">
        <w:rPr>
          <w:sz w:val="24"/>
          <w:szCs w:val="24"/>
        </w:rPr>
        <w:t xml:space="preserve"> Също така работят л</w:t>
      </w:r>
      <w:r w:rsidRPr="00A1312D">
        <w:rPr>
          <w:sz w:val="24"/>
          <w:szCs w:val="24"/>
        </w:rPr>
        <w:t>абораторни изследвания и сертифициране, подпомагани от присъствието на държавния Институт по царевицата.</w:t>
      </w:r>
      <w:r w:rsidR="008425EC">
        <w:rPr>
          <w:sz w:val="24"/>
          <w:szCs w:val="24"/>
        </w:rPr>
        <w:t xml:space="preserve"> Налични са с</w:t>
      </w:r>
      <w:r w:rsidRPr="00A1312D">
        <w:rPr>
          <w:sz w:val="24"/>
          <w:szCs w:val="24"/>
        </w:rPr>
        <w:t>четоводни и правни кантори, специализирани в управлението на договори за аренда и наем на земеделски земи.</w:t>
      </w:r>
    </w:p>
    <w:p w14:paraId="674C5231" w14:textId="77777777" w:rsidR="008425EC" w:rsidRDefault="00A1312D">
      <w:pPr>
        <w:spacing w:after="120"/>
        <w:ind w:firstLine="708"/>
        <w:jc w:val="both"/>
        <w:rPr>
          <w:sz w:val="24"/>
          <w:szCs w:val="24"/>
        </w:rPr>
      </w:pPr>
      <w:r w:rsidRPr="00A1312D">
        <w:rPr>
          <w:sz w:val="24"/>
          <w:szCs w:val="24"/>
        </w:rPr>
        <w:t>4. Дигитализация на административните услуги</w:t>
      </w:r>
      <w:r w:rsidR="008425EC">
        <w:rPr>
          <w:sz w:val="24"/>
          <w:szCs w:val="24"/>
        </w:rPr>
        <w:t xml:space="preserve">. </w:t>
      </w:r>
      <w:r w:rsidRPr="00A1312D">
        <w:rPr>
          <w:sz w:val="24"/>
          <w:szCs w:val="24"/>
        </w:rPr>
        <w:t>Официалният сайт на Община Кнежа поддържа високо ниво на електронни услуги. Гражданите и бизнесът имат достъп до виртуален портал за електронно плащане на местни данъци и такси, ПОС терминали на касите и бързо издаване на строителни и инвестиционни документи, което улеснява търговския оборот.</w:t>
      </w:r>
    </w:p>
    <w:p w14:paraId="1FCD812D" w14:textId="377CFF19" w:rsidR="0009164C" w:rsidRDefault="00A1312D">
      <w:pPr>
        <w:spacing w:after="120"/>
        <w:ind w:firstLine="708"/>
        <w:jc w:val="both"/>
        <w:rPr>
          <w:sz w:val="24"/>
          <w:szCs w:val="24"/>
        </w:rPr>
      </w:pPr>
      <w:r w:rsidRPr="00A1312D">
        <w:rPr>
          <w:sz w:val="24"/>
          <w:szCs w:val="24"/>
        </w:rPr>
        <w:t xml:space="preserve">5. </w:t>
      </w:r>
      <w:r w:rsidR="008425EC">
        <w:rPr>
          <w:sz w:val="24"/>
          <w:szCs w:val="24"/>
        </w:rPr>
        <w:t>Туризъм.</w:t>
      </w:r>
      <w:r w:rsidRPr="00A1312D">
        <w:rPr>
          <w:sz w:val="24"/>
          <w:szCs w:val="24"/>
        </w:rPr>
        <w:t xml:space="preserve"> Хотелиерството, ресторантьорството и туристическите услуги са силно ограничени. На територията на общината няма мащабни хотелски комплекси, а заведенията за хранене са насочени предимно към задоволяване на ежедневния местен пазар, без фокус върху външен туризъм.</w:t>
      </w:r>
      <w:r w:rsidR="008425EC">
        <w:rPr>
          <w:sz w:val="24"/>
          <w:szCs w:val="24"/>
        </w:rPr>
        <w:t xml:space="preserve"> </w:t>
      </w:r>
    </w:p>
    <w:p w14:paraId="29E170D8" w14:textId="2446EA26" w:rsidR="0009164C" w:rsidRDefault="00476B14">
      <w:pPr>
        <w:pStyle w:val="2"/>
        <w:spacing w:after="120"/>
        <w:rPr>
          <w:rFonts w:eastAsia="Arial"/>
          <w:sz w:val="24"/>
          <w:szCs w:val="24"/>
        </w:rPr>
      </w:pPr>
      <w:bookmarkStart w:id="26" w:name="_Toc229950233"/>
      <w:r>
        <w:rPr>
          <w:rFonts w:eastAsia="Arial"/>
          <w:sz w:val="24"/>
          <w:szCs w:val="24"/>
        </w:rPr>
        <w:t xml:space="preserve">4.9. Селско </w:t>
      </w:r>
      <w:r w:rsidR="005E0B35">
        <w:rPr>
          <w:rFonts w:eastAsia="Arial"/>
          <w:sz w:val="24"/>
          <w:szCs w:val="24"/>
        </w:rPr>
        <w:t xml:space="preserve">и горско </w:t>
      </w:r>
      <w:r>
        <w:rPr>
          <w:rFonts w:eastAsia="Arial"/>
          <w:sz w:val="24"/>
          <w:szCs w:val="24"/>
        </w:rPr>
        <w:t>стопанство</w:t>
      </w:r>
      <w:bookmarkEnd w:id="26"/>
    </w:p>
    <w:p w14:paraId="7C64429F" w14:textId="77777777" w:rsidR="005E0B35" w:rsidRPr="002C5890"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 xml:space="preserve">Селското стопанство е един от основните отрасли на общинската икономика в Кнежа с добри традиции и устойчиво развитие. В структурата на селското стопанство основното производство е на зърнени храни, формиращи основния дял на приходите, следвани от техническите култури, зеленчукопроизводството, животновъдството, и др. </w:t>
      </w:r>
    </w:p>
    <w:p w14:paraId="2D5CBC48" w14:textId="77777777" w:rsidR="005E0B35" w:rsidRPr="002C5890"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Земеделието е основния поминък на населението от община Кнежа, независимо от високия риск и ниската рентабилност. В общината преобладават малки по размер стопанства. Повечето от собствениците на земя не извършват някаква икономически доходоносна дейност извън домашното си стопанство. Природно-климатични фактори в общината са ограничено благоприятни за развитие на отрасъла.</w:t>
      </w:r>
    </w:p>
    <w:p w14:paraId="59AFECFF" w14:textId="77777777" w:rsidR="005E0B35" w:rsidRPr="002C5890"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Обработваемата земедел</w:t>
      </w:r>
      <w:r>
        <w:rPr>
          <w:rFonts w:eastAsiaTheme="minorEastAsia"/>
          <w:color w:val="000000" w:themeColor="text1"/>
          <w:sz w:val="24"/>
          <w:szCs w:val="24"/>
        </w:rPr>
        <w:t>ска земя в община Кнежа към 2022/2023</w:t>
      </w:r>
      <w:r w:rsidRPr="002C5890">
        <w:rPr>
          <w:rFonts w:eastAsiaTheme="minorEastAsia"/>
          <w:color w:val="000000" w:themeColor="text1"/>
          <w:sz w:val="24"/>
          <w:szCs w:val="24"/>
        </w:rPr>
        <w:t xml:space="preserve"> стопанска го</w:t>
      </w:r>
      <w:r>
        <w:rPr>
          <w:rFonts w:eastAsiaTheme="minorEastAsia"/>
          <w:color w:val="000000" w:themeColor="text1"/>
          <w:sz w:val="24"/>
          <w:szCs w:val="24"/>
        </w:rPr>
        <w:t>дина е 240 835 дка, а необработваемата възлиза на 26 384 дка.</w:t>
      </w:r>
      <w:r w:rsidRPr="002C5890">
        <w:rPr>
          <w:rFonts w:eastAsiaTheme="minorEastAsia"/>
          <w:color w:val="000000" w:themeColor="text1"/>
          <w:sz w:val="24"/>
          <w:szCs w:val="24"/>
        </w:rPr>
        <w:t xml:space="preserve"> Процентът на комасираните селскостопански площи е 92%</w:t>
      </w:r>
      <w:r>
        <w:rPr>
          <w:rFonts w:eastAsiaTheme="minorEastAsia"/>
          <w:color w:val="000000" w:themeColor="text1"/>
          <w:sz w:val="24"/>
          <w:szCs w:val="24"/>
        </w:rPr>
        <w:t>. Трайните насаждения са 76,4 дка</w:t>
      </w:r>
      <w:r w:rsidRPr="002C5890">
        <w:rPr>
          <w:rFonts w:eastAsiaTheme="minorEastAsia"/>
          <w:color w:val="000000" w:themeColor="text1"/>
          <w:sz w:val="24"/>
          <w:szCs w:val="24"/>
        </w:rPr>
        <w:t>.</w:t>
      </w:r>
    </w:p>
    <w:p w14:paraId="4D23E07B" w14:textId="77777777" w:rsidR="005E0B35" w:rsidRPr="002C5890"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Общият брой на регистрираните земеделски произв</w:t>
      </w:r>
      <w:r>
        <w:rPr>
          <w:rFonts w:eastAsiaTheme="minorEastAsia"/>
          <w:color w:val="000000" w:themeColor="text1"/>
          <w:sz w:val="24"/>
          <w:szCs w:val="24"/>
        </w:rPr>
        <w:t>одители в община Кнежа през 2022/2023 г . е 230 земеделски производители и 67 животновъдни обекта</w:t>
      </w:r>
      <w:r w:rsidRPr="002C5890">
        <w:rPr>
          <w:rFonts w:eastAsiaTheme="minorEastAsia"/>
          <w:color w:val="000000" w:themeColor="text1"/>
          <w:sz w:val="24"/>
          <w:szCs w:val="24"/>
        </w:rPr>
        <w:t>.</w:t>
      </w:r>
    </w:p>
    <w:p w14:paraId="7467B376" w14:textId="77777777" w:rsidR="005E0B35" w:rsidRPr="002C5890"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Броят на земеделските кооперации е 4, а обработвани</w:t>
      </w:r>
      <w:r>
        <w:rPr>
          <w:rFonts w:eastAsiaTheme="minorEastAsia"/>
          <w:color w:val="000000" w:themeColor="text1"/>
          <w:sz w:val="24"/>
          <w:szCs w:val="24"/>
        </w:rPr>
        <w:t xml:space="preserve">те от тях площи </w:t>
      </w:r>
      <w:r w:rsidRPr="002C5890">
        <w:rPr>
          <w:rFonts w:eastAsiaTheme="minorEastAsia"/>
          <w:color w:val="000000" w:themeColor="text1"/>
          <w:sz w:val="24"/>
          <w:szCs w:val="24"/>
        </w:rPr>
        <w:t>са както следва: ЗППК „Победа“ – Кнежа – 12 772 дка Кооперация ЗК „Зора – Кнежа“ – 31 941 дка ППЗК „Прогрес“ – Кнежа – 8 042 дка ЧЗППК „Изгрев“ – Кнежа – 5 843 дка Общо: 58 598 дка</w:t>
      </w:r>
      <w:r>
        <w:rPr>
          <w:rFonts w:eastAsiaTheme="minorEastAsia"/>
          <w:color w:val="000000" w:themeColor="text1"/>
          <w:sz w:val="24"/>
          <w:szCs w:val="24"/>
        </w:rPr>
        <w:t>.</w:t>
      </w:r>
      <w:r w:rsidRPr="002C5890">
        <w:rPr>
          <w:rFonts w:eastAsiaTheme="minorEastAsia"/>
          <w:color w:val="000000" w:themeColor="text1"/>
          <w:sz w:val="24"/>
          <w:szCs w:val="24"/>
        </w:rPr>
        <w:t xml:space="preserve"> Основните видове земеделски култур</w:t>
      </w:r>
      <w:r>
        <w:rPr>
          <w:rFonts w:eastAsiaTheme="minorEastAsia"/>
          <w:color w:val="000000" w:themeColor="text1"/>
          <w:sz w:val="24"/>
          <w:szCs w:val="24"/>
        </w:rPr>
        <w:t>и, отглеждани в общината към 2022/2023</w:t>
      </w:r>
      <w:r w:rsidRPr="002C5890">
        <w:rPr>
          <w:rFonts w:eastAsiaTheme="minorEastAsia"/>
          <w:color w:val="000000" w:themeColor="text1"/>
          <w:sz w:val="24"/>
          <w:szCs w:val="24"/>
        </w:rPr>
        <w:t xml:space="preserve"> г. са пшеница, слънчоглед, царевица и грах. Най-много площи се засяват с пшеница –</w:t>
      </w:r>
      <w:r>
        <w:rPr>
          <w:rFonts w:eastAsiaTheme="minorEastAsia"/>
          <w:color w:val="000000" w:themeColor="text1"/>
          <w:sz w:val="24"/>
          <w:szCs w:val="24"/>
        </w:rPr>
        <w:t>65 279 дка</w:t>
      </w:r>
      <w:r w:rsidRPr="002C5890">
        <w:rPr>
          <w:rFonts w:eastAsiaTheme="minorEastAsia"/>
          <w:color w:val="000000" w:themeColor="text1"/>
          <w:sz w:val="24"/>
          <w:szCs w:val="24"/>
        </w:rPr>
        <w:t xml:space="preserve">, следвани от царевицата – </w:t>
      </w:r>
      <w:r>
        <w:rPr>
          <w:rFonts w:eastAsiaTheme="minorEastAsia"/>
          <w:color w:val="000000" w:themeColor="text1"/>
          <w:sz w:val="24"/>
          <w:szCs w:val="24"/>
        </w:rPr>
        <w:t>83 773 дка и слънчогледа – 50 213</w:t>
      </w:r>
      <w:r w:rsidRPr="002C5890">
        <w:rPr>
          <w:rFonts w:eastAsiaTheme="minorEastAsia"/>
          <w:color w:val="000000" w:themeColor="text1"/>
          <w:sz w:val="24"/>
          <w:szCs w:val="24"/>
        </w:rPr>
        <w:t xml:space="preserve"> дка. Незначителни</w:t>
      </w:r>
      <w:r>
        <w:rPr>
          <w:rFonts w:eastAsiaTheme="minorEastAsia"/>
          <w:color w:val="000000" w:themeColor="text1"/>
          <w:sz w:val="24"/>
          <w:szCs w:val="24"/>
        </w:rPr>
        <w:t xml:space="preserve"> са площите засяти с грах – 3 303 дка, ечемик – 3 941 дка и овес – 291</w:t>
      </w:r>
      <w:r w:rsidRPr="002C5890">
        <w:rPr>
          <w:rFonts w:eastAsiaTheme="minorEastAsia"/>
          <w:color w:val="000000" w:themeColor="text1"/>
          <w:sz w:val="24"/>
          <w:szCs w:val="24"/>
        </w:rPr>
        <w:t xml:space="preserve"> дка.</w:t>
      </w:r>
    </w:p>
    <w:p w14:paraId="495C9B78" w14:textId="77777777" w:rsidR="005E0B35" w:rsidRPr="002C5890"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 xml:space="preserve">В общината се отглеждат още: дини, пъпеши, пипер, домати и краставици на открито. От овощните култури преобладават сливи, а от трайните насаждения - орехи. </w:t>
      </w:r>
    </w:p>
    <w:p w14:paraId="00C53020" w14:textId="77777777" w:rsidR="005E0B35" w:rsidRPr="002C5890"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 xml:space="preserve">Животновъдството е вторият по-слабо развит подотрасъл на селското стопанство в община Кнежа. Традиционно е застъпено овцевъдството, говедовъдството и козевъдството. В последните години е повишен интересът и към пчеларството. </w:t>
      </w:r>
    </w:p>
    <w:p w14:paraId="27D3F3D3" w14:textId="77777777" w:rsidR="005E0B35" w:rsidRPr="002C5890"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За периода 2</w:t>
      </w:r>
      <w:r>
        <w:rPr>
          <w:rFonts w:eastAsiaTheme="minorEastAsia"/>
          <w:color w:val="000000" w:themeColor="text1"/>
          <w:sz w:val="24"/>
          <w:szCs w:val="24"/>
        </w:rPr>
        <w:t xml:space="preserve">022 – 2023 </w:t>
      </w:r>
      <w:r w:rsidRPr="002C5890">
        <w:rPr>
          <w:rFonts w:eastAsiaTheme="minorEastAsia"/>
          <w:color w:val="000000" w:themeColor="text1"/>
          <w:sz w:val="24"/>
          <w:szCs w:val="24"/>
        </w:rPr>
        <w:t>г. в община Кнежа фермите намаляват. Най-голям брой отглеждани животни в об</w:t>
      </w:r>
      <w:r>
        <w:rPr>
          <w:rFonts w:eastAsiaTheme="minorEastAsia"/>
          <w:color w:val="000000" w:themeColor="text1"/>
          <w:sz w:val="24"/>
          <w:szCs w:val="24"/>
        </w:rPr>
        <w:t>щина са овцете – 6 683 , следвани от говедата – 1 022 и кози – 800</w:t>
      </w:r>
      <w:r w:rsidRPr="002C5890">
        <w:rPr>
          <w:rFonts w:eastAsiaTheme="minorEastAsia"/>
          <w:color w:val="000000" w:themeColor="text1"/>
          <w:sz w:val="24"/>
          <w:szCs w:val="24"/>
        </w:rPr>
        <w:t>. Най-малък брой животни , които се отглеждат в общината са кравите – 925.</w:t>
      </w:r>
    </w:p>
    <w:p w14:paraId="093DA1F9"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 xml:space="preserve">Съществен проблем за развитието на животновъдството остават строгите хигиенни и ветеринарномедицински изисквания към животновъдните обекти след присъединяването на страната към ЕС. Не на последно място сериозна пречка пред реализацията на местна животновъдна продукция се явяват и неизгодните, често прерастващи в нелоялни и монополни, взаимоотношения между продавачи, посредници и купувачи. </w:t>
      </w:r>
    </w:p>
    <w:p w14:paraId="1C7B94E7"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lastRenderedPageBreak/>
        <w:t xml:space="preserve">Тенденциите в развитието на селското стопанство следват тези в страната, които са свързани с намаляване на производството, ниска рентабилност и ниска конкурентоспособност на сектора. Намаляването на изкупните цени и заливането на пазара с вносни стоки правят сектора все по-малко привлекателен. Възможностите за финансиране, които предлагат европейските фондове са добър начин за подкрепа на сектора. </w:t>
      </w:r>
    </w:p>
    <w:p w14:paraId="4C0C3008"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При развитието на селското стопанство в община Кнежа трябва да се спазват изискванията на общата земеделска политика на ЕС, според която заетите в селското стопанство трябва да използват екологично-устойчиви методи на земеделие. Те трябва да се</w:t>
      </w:r>
      <w:r>
        <w:rPr>
          <w:rFonts w:eastAsiaTheme="minorEastAsia"/>
          <w:color w:val="000000" w:themeColor="text1"/>
          <w:sz w:val="24"/>
          <w:szCs w:val="24"/>
        </w:rPr>
        <w:t xml:space="preserve"> </w:t>
      </w:r>
      <w:r w:rsidRPr="002C5890">
        <w:rPr>
          <w:rFonts w:eastAsiaTheme="minorEastAsia"/>
          <w:color w:val="000000" w:themeColor="text1"/>
          <w:sz w:val="24"/>
          <w:szCs w:val="24"/>
        </w:rPr>
        <w:t xml:space="preserve">стремят да поддържат постоянни затревени площи /тревата абсорбира въглероден двуокис, което подпомага борбата с климатичните промени/, да отглеждат различни култури, а не моно култури, и да обработват определена част от тяхната орна територия по начин, който насърчава биоразнообразието. Този подход включва и изграждане на локални пречиствателни съоръжения за отпадни води към съществуващите и новите обекти, свързани с животновъдство, с възможност за обслужване и на стопанства от съседни общини. </w:t>
      </w:r>
    </w:p>
    <w:p w14:paraId="0A9B7764"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Енергийната ефективност в сектора на селското стопанство се изразява в използване на съвременна техника и механизация, която не замърсява околната среда, във внедряване на енергоспестяващи мерки в сградния фонд и използване на енергия от ВИ, където е приложимо (за парници, оранжерии, ферми за животни и др.). Енергийна ефективност се постига и с изграждане на инсталации за производство на биогаз и преработка на биомаса.</w:t>
      </w:r>
    </w:p>
    <w:p w14:paraId="093FF646"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t xml:space="preserve"> Водещо в изготвянето на визията за подобряване на енергийната ефективност в селското стопанство е повишаването на информираността на земеделските производители и техните познания за различните технологии на производство. Земеделските стопани трябва да бъдат обучени да използват максимално ресурса на местните почвени типове и районирани сортове на основните земеделски култури. Въвеждането на нова техника и нови производствени технологии ще доведе до по-голяма енергийна ефективност в селското стопанство, както и комасацията на земята и уедряването на земеделските площи, като допълнителен фактор. Конкретните действия по информиране и обучение на земеделските производители трябва да са насочени към: </w:t>
      </w:r>
    </w:p>
    <w:p w14:paraId="75D77EB8"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sym w:font="Symbol" w:char="F0B7"/>
      </w:r>
      <w:r w:rsidRPr="002C5890">
        <w:rPr>
          <w:rFonts w:eastAsiaTheme="minorEastAsia"/>
          <w:color w:val="000000" w:themeColor="text1"/>
          <w:sz w:val="24"/>
          <w:szCs w:val="24"/>
        </w:rPr>
        <w:t xml:space="preserve"> достъп до европейски програми и мерки; </w:t>
      </w:r>
    </w:p>
    <w:p w14:paraId="672547E3"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sym w:font="Symbol" w:char="F0B7"/>
      </w:r>
      <w:r w:rsidRPr="002C5890">
        <w:rPr>
          <w:rFonts w:eastAsiaTheme="minorEastAsia"/>
          <w:color w:val="000000" w:themeColor="text1"/>
          <w:sz w:val="24"/>
          <w:szCs w:val="24"/>
        </w:rPr>
        <w:t xml:space="preserve"> производство с минимум почвени обработки; </w:t>
      </w:r>
    </w:p>
    <w:p w14:paraId="1C43B0CD"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sym w:font="Symbol" w:char="F0B7"/>
      </w:r>
      <w:r w:rsidRPr="002C5890">
        <w:rPr>
          <w:rFonts w:eastAsiaTheme="minorEastAsia"/>
          <w:color w:val="000000" w:themeColor="text1"/>
          <w:sz w:val="24"/>
          <w:szCs w:val="24"/>
        </w:rPr>
        <w:t xml:space="preserve"> възстановяване на естественото почвено плодородие без употреба на енергоемки минерални торове, а чрез правилното редуване на земеделските култури и използване на органични торови за подобряване на химическите и физични своиства на почвата; </w:t>
      </w:r>
    </w:p>
    <w:p w14:paraId="6BE25A13"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sym w:font="Symbol" w:char="F0B7"/>
      </w:r>
      <w:r w:rsidRPr="002C5890">
        <w:rPr>
          <w:rFonts w:eastAsiaTheme="minorEastAsia"/>
          <w:color w:val="000000" w:themeColor="text1"/>
          <w:sz w:val="24"/>
          <w:szCs w:val="24"/>
        </w:rPr>
        <w:t xml:space="preserve"> използване на устойчиви на болести и неприятели сортове на земеделските култури и изграждане на подходящи сеитбообръщения и минимизиране употребата на пестициди; </w:t>
      </w:r>
    </w:p>
    <w:p w14:paraId="65A66E2E" w14:textId="77777777" w:rsidR="005E0B35" w:rsidRDefault="005E0B35" w:rsidP="005E0B35">
      <w:pPr>
        <w:pStyle w:val="af2"/>
        <w:ind w:left="0" w:firstLine="680"/>
        <w:jc w:val="both"/>
        <w:rPr>
          <w:rFonts w:eastAsiaTheme="minorEastAsia"/>
          <w:color w:val="000000" w:themeColor="text1"/>
          <w:sz w:val="24"/>
          <w:szCs w:val="24"/>
        </w:rPr>
      </w:pPr>
      <w:r w:rsidRPr="002C5890">
        <w:rPr>
          <w:rFonts w:eastAsiaTheme="minorEastAsia"/>
          <w:color w:val="000000" w:themeColor="text1"/>
          <w:sz w:val="24"/>
          <w:szCs w:val="24"/>
        </w:rPr>
        <w:sym w:font="Symbol" w:char="F0B7"/>
      </w:r>
      <w:r w:rsidRPr="002C5890">
        <w:rPr>
          <w:rFonts w:eastAsiaTheme="minorEastAsia"/>
          <w:color w:val="000000" w:themeColor="text1"/>
          <w:sz w:val="24"/>
          <w:szCs w:val="24"/>
        </w:rPr>
        <w:t xml:space="preserve"> повишаване на познанията по организация на селскостопанското производство и </w:t>
      </w:r>
    </w:p>
    <w:p w14:paraId="0F36C12C" w14:textId="3CDDCE7A" w:rsidR="0009164C" w:rsidRDefault="005E0B35" w:rsidP="005E0B35">
      <w:pPr>
        <w:ind w:firstLine="720"/>
        <w:jc w:val="both"/>
        <w:rPr>
          <w:rFonts w:eastAsiaTheme="minorEastAsia"/>
          <w:color w:val="000000" w:themeColor="text1"/>
          <w:sz w:val="24"/>
          <w:szCs w:val="24"/>
        </w:rPr>
      </w:pPr>
      <w:r w:rsidRPr="002C5890">
        <w:rPr>
          <w:rFonts w:eastAsiaTheme="minorEastAsia"/>
          <w:color w:val="000000" w:themeColor="text1"/>
          <w:sz w:val="24"/>
          <w:szCs w:val="24"/>
        </w:rPr>
        <w:sym w:font="Symbol" w:char="F0B7"/>
      </w:r>
      <w:r w:rsidRPr="002C5890">
        <w:rPr>
          <w:rFonts w:eastAsiaTheme="minorEastAsia"/>
          <w:color w:val="000000" w:themeColor="text1"/>
          <w:sz w:val="24"/>
          <w:szCs w:val="24"/>
        </w:rPr>
        <w:t xml:space="preserve"> оптимално натоварване на машинния парк</w:t>
      </w:r>
    </w:p>
    <w:p w14:paraId="3224F28D" w14:textId="77777777" w:rsidR="005E0B35" w:rsidRDefault="005E0B35" w:rsidP="005E0B35">
      <w:pPr>
        <w:ind w:firstLine="720"/>
        <w:jc w:val="both"/>
        <w:rPr>
          <w:rFonts w:eastAsiaTheme="minorEastAsia"/>
          <w:color w:val="000000" w:themeColor="text1"/>
          <w:sz w:val="24"/>
          <w:szCs w:val="24"/>
        </w:rPr>
      </w:pPr>
    </w:p>
    <w:p w14:paraId="1033E4A4"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Горските територии в община Кнежа попадат в териториалния обхват на ТП „Държавно горско стопанство Плевен”, към Регионална дирекция по горите – Ловеч, Северозападно държавно предприятие - Враца.</w:t>
      </w:r>
    </w:p>
    <w:p w14:paraId="31D710CA"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 xml:space="preserve">Горските територии заемат едва 1,68% (при средно за страната 33,5%) от общата площ на територията на община Кнежа. Тяхното значение е голямо от гледна точка на функциите, които имат - водорегулиране, противоерозия и рекреация. На територията на общината няма гори със стопанско предназначение, техният териториален обхват в </w:t>
      </w:r>
      <w:r w:rsidRPr="00786BC8">
        <w:rPr>
          <w:rFonts w:eastAsiaTheme="minorEastAsia"/>
          <w:color w:val="000000" w:themeColor="text1"/>
          <w:sz w:val="24"/>
          <w:szCs w:val="24"/>
        </w:rPr>
        <w:lastRenderedPageBreak/>
        <w:t>общата територия на общината е незначителен. Общата леситост на община Кнежа е 3,7%.</w:t>
      </w:r>
    </w:p>
    <w:p w14:paraId="22ABEB7A"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 xml:space="preserve">По информация от ДГС „Плевен“ общата залесена площ на територията на община Кнежа е 1200 ха, от която площта на горите собственост на Община Кнежа е 320.5 ха. От тях иглолистни са 19.1 ха, а широколистните 301.4 ха. Площта на териториите - държавна собственост на територията на община Кнежа е 7.1 ха, останалите са частни гори. </w:t>
      </w:r>
    </w:p>
    <w:p w14:paraId="387575D9"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 xml:space="preserve">Средногодишно ползване предвидено по Горскостопански план е 1130 куб.м. дървесина. От 2017 г. до 2020 г. е осъществено средногодишно ползване от 4520 куб.м. Осъществено общо ползване на дървесина за периода е 19997 куб. м. </w:t>
      </w:r>
    </w:p>
    <w:p w14:paraId="0D36C719"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 xml:space="preserve">На територията на община Кнежа няма дървообработващи и преработващи предприятия, както и площадки за производство на дървени въглища. </w:t>
      </w:r>
    </w:p>
    <w:p w14:paraId="0980C594"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 xml:space="preserve">Брой складове – площадки за продажба на дърва за огрев. – Общо 3 бр. склада за общината, като от тях 2 бр. в гр. Кнежа и 1бр. в с. Бреница. </w:t>
      </w:r>
    </w:p>
    <w:p w14:paraId="2C287AC9"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 xml:space="preserve">Брой складове – площадки за продажба на дърва за огрев. – Общо 3 бр. склада за общината, като от тях 2 бр. в гр. Кнежа и 1бр. в с. Бреница. </w:t>
      </w:r>
    </w:p>
    <w:p w14:paraId="27FB3774" w14:textId="77777777" w:rsidR="005E0B35" w:rsidRPr="00786BC8" w:rsidRDefault="005E0B35" w:rsidP="005E0B35">
      <w:pPr>
        <w:pStyle w:val="af2"/>
        <w:ind w:left="0" w:firstLine="680"/>
        <w:jc w:val="both"/>
        <w:rPr>
          <w:rFonts w:eastAsiaTheme="minorEastAsia"/>
          <w:color w:val="000000" w:themeColor="text1"/>
          <w:sz w:val="24"/>
          <w:szCs w:val="24"/>
        </w:rPr>
      </w:pPr>
      <w:r>
        <w:rPr>
          <w:rFonts w:eastAsiaTheme="minorEastAsia"/>
          <w:color w:val="000000" w:themeColor="text1"/>
          <w:sz w:val="24"/>
          <w:szCs w:val="24"/>
        </w:rPr>
        <w:t>За периода 2023-2025</w:t>
      </w:r>
      <w:r w:rsidRPr="00786BC8">
        <w:rPr>
          <w:rFonts w:eastAsiaTheme="minorEastAsia"/>
          <w:color w:val="000000" w:themeColor="text1"/>
          <w:sz w:val="24"/>
          <w:szCs w:val="24"/>
        </w:rPr>
        <w:t xml:space="preserve"> г. в община Кнежа няма осъществено залесяване. </w:t>
      </w:r>
    </w:p>
    <w:p w14:paraId="6B8B2D16"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 xml:space="preserve">Стопанското значение на горите не се ограничава само с дърводобива. Ежегодно се предоставят площи на местното население, осигуряващи паша на голяма част от селскостопанските животни. При благоприятни условия се събират билки, гъби и горски плодове, но тази дейност няма стопанско значение, а е предимно за лични нужди на местното население. От голямо значение за населението в района са и защитно-водоохранните и противоерозионни функции на гората. </w:t>
      </w:r>
    </w:p>
    <w:p w14:paraId="554D9DED" w14:textId="77777777" w:rsidR="005E0B35" w:rsidRPr="00786BC8" w:rsidRDefault="005E0B35" w:rsidP="005E0B35">
      <w:pPr>
        <w:pStyle w:val="af2"/>
        <w:ind w:left="0" w:firstLine="680"/>
        <w:jc w:val="both"/>
        <w:rPr>
          <w:rFonts w:eastAsiaTheme="minorEastAsia"/>
          <w:color w:val="000000" w:themeColor="text1"/>
          <w:sz w:val="24"/>
          <w:szCs w:val="24"/>
        </w:rPr>
      </w:pPr>
      <w:r w:rsidRPr="00786BC8">
        <w:rPr>
          <w:rFonts w:eastAsiaTheme="minorEastAsia"/>
          <w:color w:val="000000" w:themeColor="text1"/>
          <w:sz w:val="24"/>
          <w:szCs w:val="24"/>
        </w:rPr>
        <w:t xml:space="preserve">С оглед развитието на туризма в района е важно да не се допуска масово изсичане на гори, което ще доведе до екологични проблеми, да се увеличи площта на горите с рекреационна цел и да се предвидят нови залесителни мероприятия. </w:t>
      </w:r>
    </w:p>
    <w:p w14:paraId="1B651719" w14:textId="1DB06D88" w:rsidR="005E0B35" w:rsidRDefault="005E0B35" w:rsidP="005E0B35">
      <w:pPr>
        <w:ind w:firstLine="720"/>
        <w:jc w:val="both"/>
        <w:rPr>
          <w:rFonts w:eastAsiaTheme="minorEastAsia"/>
          <w:color w:val="000000" w:themeColor="text1"/>
          <w:sz w:val="24"/>
          <w:szCs w:val="24"/>
        </w:rPr>
      </w:pPr>
      <w:r w:rsidRPr="00786BC8">
        <w:rPr>
          <w:rFonts w:eastAsiaTheme="minorEastAsia"/>
          <w:color w:val="000000" w:themeColor="text1"/>
          <w:sz w:val="24"/>
          <w:szCs w:val="24"/>
        </w:rPr>
        <w:t>Енергийната ефективност в сектора на горското стопанство се изразява в използване на по-висок клас техника и механизация, която не замърсява околната среда, в изграждане на инсталации за производство на биогаз и преработка на биомаса.</w:t>
      </w:r>
    </w:p>
    <w:p w14:paraId="54EA2FCB" w14:textId="77777777" w:rsidR="00CF6227" w:rsidRDefault="00CF6227" w:rsidP="005E0B35">
      <w:pPr>
        <w:ind w:firstLine="720"/>
        <w:jc w:val="both"/>
        <w:rPr>
          <w:rFonts w:eastAsiaTheme="minorEastAsia"/>
          <w:color w:val="000000" w:themeColor="text1"/>
          <w:sz w:val="24"/>
          <w:szCs w:val="24"/>
        </w:rPr>
      </w:pPr>
    </w:p>
    <w:p w14:paraId="73463DBC" w14:textId="77777777" w:rsidR="00CF6227" w:rsidRPr="00CF6227" w:rsidRDefault="00CF6227" w:rsidP="00CF6227">
      <w:pPr>
        <w:jc w:val="both"/>
        <w:rPr>
          <w:rFonts w:cs="Arial"/>
          <w:b/>
          <w:bCs/>
          <w:sz w:val="24"/>
          <w:szCs w:val="24"/>
          <w:u w:val="single"/>
          <w:lang w:val="en-US"/>
        </w:rPr>
      </w:pPr>
      <w:r w:rsidRPr="00CF6227">
        <w:rPr>
          <w:rFonts w:cs="Arial"/>
          <w:b/>
          <w:bCs/>
          <w:sz w:val="24"/>
          <w:szCs w:val="24"/>
          <w:u w:val="single"/>
        </w:rPr>
        <w:t xml:space="preserve">Обобщение: </w:t>
      </w:r>
    </w:p>
    <w:p w14:paraId="68BB57D2" w14:textId="77777777" w:rsidR="00CF6227" w:rsidRPr="00CF6227" w:rsidRDefault="00CF6227" w:rsidP="00CF6227">
      <w:pPr>
        <w:pStyle w:val="af2"/>
        <w:numPr>
          <w:ilvl w:val="0"/>
          <w:numId w:val="30"/>
        </w:numPr>
        <w:ind w:left="567"/>
        <w:contextualSpacing/>
        <w:jc w:val="both"/>
        <w:rPr>
          <w:rFonts w:cs="Arial"/>
          <w:sz w:val="24"/>
          <w:szCs w:val="24"/>
          <w:lang w:val="ru-RU"/>
        </w:rPr>
      </w:pPr>
      <w:r w:rsidRPr="00CF6227">
        <w:rPr>
          <w:rFonts w:cs="Arial"/>
          <w:sz w:val="24"/>
          <w:szCs w:val="24"/>
        </w:rPr>
        <w:t>Икономиката на общината има силно изразен аграрен характер с преобладаваща частна собственост върху земеделските земи. Структурата на културите показва ориентация към екстензивно земеделие - зърнени и технически култури, докато интензивните производства (зеленчуци, трайни насаждения) заемат по-малък дял.</w:t>
      </w:r>
    </w:p>
    <w:p w14:paraId="7624FD4F" w14:textId="05707DDF" w:rsidR="00CF6227" w:rsidRPr="00CF6227" w:rsidRDefault="00CF6227" w:rsidP="00CF6227">
      <w:pPr>
        <w:pStyle w:val="af2"/>
        <w:numPr>
          <w:ilvl w:val="0"/>
          <w:numId w:val="30"/>
        </w:numPr>
        <w:ind w:left="567"/>
        <w:contextualSpacing/>
        <w:jc w:val="both"/>
        <w:rPr>
          <w:rFonts w:cs="Arial"/>
          <w:sz w:val="24"/>
          <w:szCs w:val="24"/>
          <w:lang w:val="ru-RU"/>
        </w:rPr>
      </w:pPr>
      <w:r w:rsidRPr="00CF6227">
        <w:rPr>
          <w:rFonts w:eastAsia="Calibri"/>
          <w:sz w:val="24"/>
          <w:szCs w:val="24"/>
          <w:lang w:eastAsia="en-US"/>
        </w:rPr>
        <w:t xml:space="preserve">Агроиндустриалният сектор на територията на община </w:t>
      </w:r>
      <w:r>
        <w:rPr>
          <w:rFonts w:eastAsia="Calibri"/>
          <w:sz w:val="24"/>
          <w:szCs w:val="24"/>
          <w:lang w:eastAsia="en-US"/>
        </w:rPr>
        <w:t>Кнежа</w:t>
      </w:r>
      <w:r w:rsidRPr="00CF6227">
        <w:rPr>
          <w:rFonts w:eastAsia="Calibri"/>
          <w:sz w:val="24"/>
          <w:szCs w:val="24"/>
          <w:lang w:eastAsia="en-US"/>
        </w:rPr>
        <w:t xml:space="preserve"> предлага значителен потенциал за внедряване на възобновяеми енергийни източници, поради наличието на обширни земеделски площи, производствени бази и преработвателни предприятия, свързани с местното селскостопанско производство.</w:t>
      </w:r>
    </w:p>
    <w:p w14:paraId="0416C0BB" w14:textId="77777777" w:rsidR="00CF6227" w:rsidRPr="00CF6227" w:rsidRDefault="00CF6227" w:rsidP="00CF6227">
      <w:pPr>
        <w:pStyle w:val="af2"/>
        <w:numPr>
          <w:ilvl w:val="0"/>
          <w:numId w:val="30"/>
        </w:numPr>
        <w:ind w:left="567"/>
        <w:contextualSpacing/>
        <w:jc w:val="both"/>
        <w:rPr>
          <w:rFonts w:cs="Arial"/>
          <w:sz w:val="24"/>
          <w:szCs w:val="24"/>
          <w:lang w:val="ru-RU"/>
        </w:rPr>
      </w:pPr>
      <w:r w:rsidRPr="00CF6227">
        <w:rPr>
          <w:rFonts w:cs="Arial"/>
          <w:sz w:val="24"/>
          <w:szCs w:val="24"/>
        </w:rPr>
        <w:t>Един от най-перспективните източници на възобновяема енергия в сектора е слънчевата енергия. Голям брой земеделски стопанства, складови бази и производствени халета разполагат с покривни площи, които могат да бъдат използвани за изграждане на фотоволтаични системи за собствено потребление. Това би позволило значително намаляване на разходите за електроенергия при процеси като напояване, сушене на продукция, съхранение и преработка на селскостопански суровини.</w:t>
      </w:r>
    </w:p>
    <w:p w14:paraId="77EC7150" w14:textId="77777777" w:rsidR="00CF6227" w:rsidRPr="00CF6227" w:rsidRDefault="00CF6227" w:rsidP="00CF6227">
      <w:pPr>
        <w:pStyle w:val="af2"/>
        <w:numPr>
          <w:ilvl w:val="0"/>
          <w:numId w:val="30"/>
        </w:numPr>
        <w:ind w:left="567"/>
        <w:contextualSpacing/>
        <w:jc w:val="both"/>
        <w:rPr>
          <w:rFonts w:cs="Arial"/>
          <w:sz w:val="24"/>
          <w:szCs w:val="24"/>
          <w:lang w:val="ru-RU"/>
        </w:rPr>
      </w:pPr>
      <w:r w:rsidRPr="00CF6227">
        <w:rPr>
          <w:rFonts w:cs="Arial"/>
          <w:sz w:val="24"/>
          <w:szCs w:val="24"/>
        </w:rPr>
        <w:t>Съществува и потенциал за използване на биомаса от селскостопански дейности - като растителни остатъци, отпадъци от преработка на земеделска продукция и други органични материали. Тези ресурси могат да бъдат използвани за производство на топлинна енергия или за изграждане на биогаз инсталации, които да осигуряват електрическа и топлинна енергия за местните предприятия.</w:t>
      </w:r>
    </w:p>
    <w:p w14:paraId="44C410C9" w14:textId="77777777" w:rsidR="00CF6227" w:rsidRPr="00CF6227" w:rsidRDefault="00CF6227" w:rsidP="00CF6227">
      <w:pPr>
        <w:pStyle w:val="af2"/>
        <w:numPr>
          <w:ilvl w:val="0"/>
          <w:numId w:val="30"/>
        </w:numPr>
        <w:ind w:left="567"/>
        <w:contextualSpacing/>
        <w:jc w:val="both"/>
        <w:rPr>
          <w:rFonts w:cs="Arial"/>
          <w:sz w:val="24"/>
          <w:szCs w:val="24"/>
          <w:lang w:val="ru-RU"/>
        </w:rPr>
      </w:pPr>
      <w:r w:rsidRPr="00CF6227">
        <w:rPr>
          <w:rFonts w:cs="Arial"/>
          <w:sz w:val="24"/>
          <w:szCs w:val="24"/>
        </w:rPr>
        <w:t xml:space="preserve">Допълнителни възможности съществуват и при оползотворяване на отпадна топлина от технологични процеси, особено в предприятията за преработка на </w:t>
      </w:r>
      <w:r w:rsidRPr="00CF6227">
        <w:rPr>
          <w:rFonts w:cs="Arial"/>
          <w:sz w:val="24"/>
          <w:szCs w:val="24"/>
        </w:rPr>
        <w:lastRenderedPageBreak/>
        <w:t>етерично-маслени култури. Внедряването на системи за рекуперация на топлина може да допринесе за по-ефективно използване на енергийните ресурси.</w:t>
      </w:r>
    </w:p>
    <w:p w14:paraId="30C4B946" w14:textId="505590BD" w:rsidR="00CF6227" w:rsidRPr="00CF6227" w:rsidRDefault="00CF6227" w:rsidP="00CF6227">
      <w:pPr>
        <w:pStyle w:val="af2"/>
        <w:numPr>
          <w:ilvl w:val="0"/>
          <w:numId w:val="30"/>
        </w:numPr>
        <w:ind w:left="567"/>
        <w:contextualSpacing/>
        <w:jc w:val="both"/>
        <w:rPr>
          <w:rFonts w:cs="Arial"/>
          <w:sz w:val="24"/>
          <w:szCs w:val="24"/>
          <w:lang w:val="ru-RU"/>
        </w:rPr>
      </w:pPr>
      <w:r w:rsidRPr="00CF6227">
        <w:rPr>
          <w:rFonts w:cs="Arial"/>
          <w:sz w:val="24"/>
          <w:szCs w:val="24"/>
        </w:rPr>
        <w:t xml:space="preserve">Основните </w:t>
      </w:r>
      <w:r>
        <w:rPr>
          <w:rFonts w:cs="Arial"/>
          <w:sz w:val="24"/>
          <w:szCs w:val="24"/>
        </w:rPr>
        <w:t>фактори, които влияят върху ограниченото навлизане на ВЕИ в сектора са</w:t>
      </w:r>
      <w:r w:rsidRPr="00CF6227">
        <w:rPr>
          <w:rFonts w:cs="Arial"/>
          <w:sz w:val="24"/>
          <w:szCs w:val="24"/>
        </w:rPr>
        <w:t xml:space="preserve"> необходимостта от </w:t>
      </w:r>
      <w:r>
        <w:rPr>
          <w:rFonts w:cs="Arial"/>
          <w:sz w:val="24"/>
          <w:szCs w:val="24"/>
        </w:rPr>
        <w:t xml:space="preserve">високи </w:t>
      </w:r>
      <w:r w:rsidRPr="00CF6227">
        <w:rPr>
          <w:rFonts w:cs="Arial"/>
          <w:sz w:val="24"/>
          <w:szCs w:val="24"/>
        </w:rPr>
        <w:t>първоначални инвестиции, липсата на достатъчно информация за възможностите за финансиране и ограниченото използване на иновативни енергийни технологии в малките и средни предприятия.</w:t>
      </w:r>
    </w:p>
    <w:p w14:paraId="7D9E94C6" w14:textId="77777777" w:rsidR="00CF6227" w:rsidRDefault="00CF6227" w:rsidP="00CF6227">
      <w:pPr>
        <w:ind w:firstLine="720"/>
        <w:jc w:val="both"/>
        <w:rPr>
          <w:rFonts w:cs="Arial"/>
          <w:sz w:val="24"/>
          <w:szCs w:val="24"/>
        </w:rPr>
      </w:pPr>
    </w:p>
    <w:p w14:paraId="0DFD973F" w14:textId="06048C7F" w:rsidR="00CF6227" w:rsidRPr="00CF6227" w:rsidRDefault="00CF6227" w:rsidP="00CF6227">
      <w:pPr>
        <w:ind w:firstLine="720"/>
        <w:jc w:val="both"/>
        <w:rPr>
          <w:rFonts w:eastAsiaTheme="minorEastAsia"/>
          <w:color w:val="000000" w:themeColor="text1"/>
          <w:sz w:val="24"/>
          <w:szCs w:val="24"/>
        </w:rPr>
      </w:pPr>
      <w:r w:rsidRPr="00CF6227">
        <w:rPr>
          <w:rFonts w:cs="Arial"/>
          <w:sz w:val="24"/>
          <w:szCs w:val="24"/>
        </w:rPr>
        <w:t>В този контекст насърчаването на използването на ВЕИ в агроиндустрията може да бъде постигнато чрез информационни кампании, подпомагане на достъпа до финансови инструменти и стимулиране на инвестиции в енергийно ефективни технологии. Развитието на такива решения ще допринесе за намаляване на енергийните разходи, повишаване на конкурентоспособността на местните предприятия и намаляване на емисиите на парникови газове.</w:t>
      </w:r>
    </w:p>
    <w:p w14:paraId="1B7B88C9" w14:textId="77777777" w:rsidR="00CF6227" w:rsidRDefault="00CF6227" w:rsidP="005E0B35">
      <w:pPr>
        <w:ind w:firstLine="720"/>
        <w:jc w:val="both"/>
        <w:rPr>
          <w:sz w:val="24"/>
          <w:szCs w:val="24"/>
        </w:rPr>
      </w:pPr>
    </w:p>
    <w:p w14:paraId="429D66F6" w14:textId="77777777" w:rsidR="0009164C" w:rsidRDefault="00476B14">
      <w:pPr>
        <w:pStyle w:val="2"/>
        <w:spacing w:after="120"/>
        <w:rPr>
          <w:rFonts w:eastAsia="Arial"/>
          <w:sz w:val="24"/>
          <w:szCs w:val="24"/>
        </w:rPr>
      </w:pPr>
      <w:bookmarkStart w:id="27" w:name="_Toc229950234"/>
      <w:r>
        <w:rPr>
          <w:rFonts w:eastAsia="Arial"/>
          <w:sz w:val="24"/>
          <w:szCs w:val="24"/>
        </w:rPr>
        <w:t>4.10. Външна осветителна уредба</w:t>
      </w:r>
      <w:bookmarkEnd w:id="27"/>
      <w:r>
        <w:rPr>
          <w:rFonts w:eastAsia="Arial"/>
          <w:sz w:val="24"/>
          <w:szCs w:val="24"/>
        </w:rPr>
        <w:t xml:space="preserve"> </w:t>
      </w:r>
    </w:p>
    <w:p w14:paraId="5C7DA0D6" w14:textId="1406E550" w:rsidR="0009164C" w:rsidRDefault="00476B14" w:rsidP="00707A1E">
      <w:pPr>
        <w:spacing w:before="120" w:after="120"/>
        <w:ind w:firstLine="720"/>
        <w:jc w:val="both"/>
        <w:rPr>
          <w:sz w:val="24"/>
          <w:szCs w:val="24"/>
        </w:rPr>
      </w:pPr>
      <w:r>
        <w:rPr>
          <w:rFonts w:eastAsia="Calibri"/>
          <w:sz w:val="24"/>
          <w:szCs w:val="24"/>
          <w:lang w:eastAsia="en-US"/>
        </w:rPr>
        <w:t xml:space="preserve">Електропреносната система на община </w:t>
      </w:r>
      <w:r w:rsidR="00000FFE">
        <w:rPr>
          <w:rFonts w:eastAsia="Calibri"/>
          <w:sz w:val="24"/>
          <w:szCs w:val="24"/>
          <w:lang w:eastAsia="en-US"/>
        </w:rPr>
        <w:t>Кнежа</w:t>
      </w:r>
      <w:r w:rsidR="00CF6227">
        <w:rPr>
          <w:rFonts w:eastAsia="Calibri"/>
          <w:sz w:val="24"/>
          <w:szCs w:val="24"/>
          <w:lang w:eastAsia="en-US"/>
        </w:rPr>
        <w:t xml:space="preserve"> е добре развита, като</w:t>
      </w:r>
      <w:r>
        <w:rPr>
          <w:rFonts w:eastAsia="Calibri"/>
          <w:sz w:val="24"/>
          <w:szCs w:val="24"/>
          <w:lang w:eastAsia="en-US"/>
        </w:rPr>
        <w:t xml:space="preserve"> използваните съоръжения </w:t>
      </w:r>
      <w:r w:rsidR="00CF6227">
        <w:rPr>
          <w:rFonts w:eastAsia="Calibri"/>
          <w:sz w:val="24"/>
          <w:szCs w:val="24"/>
          <w:lang w:eastAsia="en-US"/>
        </w:rPr>
        <w:t xml:space="preserve">също </w:t>
      </w:r>
      <w:r>
        <w:rPr>
          <w:rFonts w:eastAsia="Calibri"/>
          <w:sz w:val="24"/>
          <w:szCs w:val="24"/>
          <w:lang w:eastAsia="en-US"/>
        </w:rPr>
        <w:t xml:space="preserve">са </w:t>
      </w:r>
      <w:r w:rsidR="00CF6227">
        <w:rPr>
          <w:rFonts w:eastAsia="Calibri"/>
          <w:sz w:val="24"/>
          <w:szCs w:val="24"/>
          <w:lang w:eastAsia="en-US"/>
        </w:rPr>
        <w:t>в задоволително състияние</w:t>
      </w:r>
      <w:r>
        <w:rPr>
          <w:rFonts w:eastAsia="Calibri"/>
          <w:sz w:val="24"/>
          <w:szCs w:val="24"/>
          <w:lang w:eastAsia="en-US"/>
        </w:rPr>
        <w:t xml:space="preserve">. </w:t>
      </w:r>
      <w:r>
        <w:rPr>
          <w:sz w:val="24"/>
          <w:szCs w:val="24"/>
        </w:rPr>
        <w:t xml:space="preserve">Всички населени места на територията на общината са електрифицирани. </w:t>
      </w:r>
    </w:p>
    <w:p w14:paraId="7667D026" w14:textId="77777777" w:rsidR="00707A1E" w:rsidRPr="005D44F5" w:rsidRDefault="00707A1E" w:rsidP="00707A1E">
      <w:pPr>
        <w:ind w:firstLine="680"/>
        <w:jc w:val="both"/>
        <w:rPr>
          <w:rFonts w:eastAsiaTheme="minorEastAsia"/>
          <w:sz w:val="24"/>
          <w:szCs w:val="24"/>
        </w:rPr>
      </w:pPr>
      <w:r w:rsidRPr="005D44F5">
        <w:rPr>
          <w:rFonts w:eastAsiaTheme="minorEastAsia"/>
          <w:sz w:val="24"/>
          <w:szCs w:val="24"/>
        </w:rPr>
        <w:t xml:space="preserve">Уличното осветление е един от основните консуматори на ел.енергия и генератор на разходи в бюджета на Община Кнежа. Енергийната политика на местно ниво следва да се насочи към прилагане на соларно осветление за фасади на обществени сгради, парково осветление и постепенното му въвеждане за уличното осветление. Възможностите за приложение на ВЕИ в този сектор е прилагане на LED осветителни тела с фотосоларни панели и акумулатори, с което ще се реализират съществени енергийни икономии. Поради високата цена на тези съоръжения, е необходимо да се търсят програми с грантово финансиране за оптималната реконструкция на съществуващата улична осветителни уредба. </w:t>
      </w:r>
    </w:p>
    <w:p w14:paraId="07A92996" w14:textId="77777777" w:rsidR="00707A1E" w:rsidRPr="005D44F5" w:rsidRDefault="00707A1E" w:rsidP="00707A1E">
      <w:pPr>
        <w:ind w:firstLine="680"/>
        <w:jc w:val="both"/>
        <w:rPr>
          <w:rFonts w:eastAsiaTheme="minorEastAsia"/>
          <w:sz w:val="24"/>
          <w:szCs w:val="24"/>
        </w:rPr>
      </w:pPr>
      <w:r w:rsidRPr="005D44F5">
        <w:rPr>
          <w:rFonts w:eastAsiaTheme="minorEastAsia"/>
          <w:sz w:val="24"/>
          <w:szCs w:val="24"/>
        </w:rPr>
        <w:t xml:space="preserve">Община Кнежа е изготвила Обследване за енергийна ефективност на системите за външно изкуствено осветление на територията на град Кнежа, което е извършено през 2020 г. </w:t>
      </w:r>
      <w:r w:rsidRPr="008F72CD">
        <w:rPr>
          <w:rFonts w:eastAsiaTheme="minorEastAsia"/>
          <w:sz w:val="24"/>
          <w:szCs w:val="24"/>
        </w:rPr>
        <w:t>През 2021-2022 г. е реализиран проект за подобряване на енергийната ефективност на територията на Община Кнежа чрез обновяване на системата за улично осветление в град Кнежа, финансиран от Финансовия механизъм на Европейското икономическо пространство и Норвежката програма. По проекта са подменени старите осветителни тела с нови 674 броя LED осветители с мощност от 22 до 100W.  Монтирани са соларни лампи за тротоарно осветление с вграден акумулатор с мощност 20W, без необходимост от допълнително електро захранване, както и 150 бр. соларни лампи, поставени на съществуващите стълбове по част от по-натоварените улици. Въведе се система за управление на уличното осветление, изразяваща се в намаляване на мощността на осветлението в часовете с намалено дви</w:t>
      </w:r>
      <w:r>
        <w:rPr>
          <w:rFonts w:eastAsiaTheme="minorEastAsia"/>
          <w:sz w:val="24"/>
          <w:szCs w:val="24"/>
        </w:rPr>
        <w:t>жение между 00:00 и 05:00 часа.</w:t>
      </w:r>
      <w:r w:rsidRPr="005D44F5">
        <w:rPr>
          <w:rFonts w:eastAsiaTheme="minorEastAsia"/>
          <w:sz w:val="24"/>
          <w:szCs w:val="24"/>
        </w:rPr>
        <w:t xml:space="preserve"> Проектът </w:t>
      </w:r>
      <w:r>
        <w:rPr>
          <w:rFonts w:eastAsiaTheme="minorEastAsia"/>
          <w:sz w:val="24"/>
          <w:szCs w:val="24"/>
        </w:rPr>
        <w:t>е обхванал</w:t>
      </w:r>
      <w:r w:rsidRPr="005D44F5">
        <w:rPr>
          <w:rFonts w:eastAsiaTheme="minorEastAsia"/>
          <w:sz w:val="24"/>
          <w:szCs w:val="24"/>
        </w:rPr>
        <w:t xml:space="preserve"> отделни зони на уличната мрежа </w:t>
      </w:r>
      <w:r>
        <w:rPr>
          <w:rFonts w:eastAsiaTheme="minorEastAsia"/>
          <w:sz w:val="24"/>
          <w:szCs w:val="24"/>
        </w:rPr>
        <w:t xml:space="preserve">в гр.Кнежа </w:t>
      </w:r>
      <w:r w:rsidRPr="005D44F5">
        <w:rPr>
          <w:rFonts w:eastAsiaTheme="minorEastAsia"/>
          <w:sz w:val="24"/>
          <w:szCs w:val="24"/>
        </w:rPr>
        <w:t>по ул. „Марин Боев“, ул. „Георги Димитров“, ул. „23-ти септември“, ул. „Отец Паисий“, ул. „Кирил и Методий“,ул. „Райна Княгиня“, ул. „Христо Ботев“, ул. „Димитър Благоев“, ул. „Христо Смирненски“, ул. „Георги Михайлов“, ул. „Райко Даскалов“, ул. „</w:t>
      </w:r>
      <w:r>
        <w:rPr>
          <w:rFonts w:eastAsiaTheme="minorEastAsia"/>
          <w:sz w:val="24"/>
          <w:szCs w:val="24"/>
        </w:rPr>
        <w:t>Иван Вазов“ и ул. „Филип Тотьо“,</w:t>
      </w:r>
      <w:r w:rsidRPr="005D44F5">
        <w:rPr>
          <w:rFonts w:eastAsiaTheme="minorEastAsia"/>
          <w:sz w:val="24"/>
          <w:szCs w:val="24"/>
        </w:rPr>
        <w:t xml:space="preserve"> чрез изпълнение на мерките, препоръчани в Доклада от обследването за енергийна ефективност и отразени в работния инвестиционен проект: </w:t>
      </w:r>
    </w:p>
    <w:p w14:paraId="7FAD02A1" w14:textId="77777777" w:rsidR="00707A1E" w:rsidRPr="005D44F5" w:rsidRDefault="00707A1E" w:rsidP="00707A1E">
      <w:pPr>
        <w:ind w:firstLine="680"/>
        <w:jc w:val="both"/>
        <w:rPr>
          <w:rFonts w:eastAsiaTheme="minorEastAsia"/>
          <w:sz w:val="24"/>
          <w:szCs w:val="24"/>
        </w:rPr>
      </w:pPr>
      <w:r w:rsidRPr="005D44F5">
        <w:rPr>
          <w:rFonts w:eastAsiaTheme="minorEastAsia"/>
          <w:sz w:val="24"/>
          <w:szCs w:val="24"/>
        </w:rPr>
        <w:t xml:space="preserve">1. Подмяна на съществуващите улични осветителни тела и конзоли с нови енергийноефективни LED осветители и соларни. </w:t>
      </w:r>
    </w:p>
    <w:p w14:paraId="2B4AE1F6" w14:textId="77777777" w:rsidR="00707A1E" w:rsidRPr="005D44F5" w:rsidRDefault="00707A1E" w:rsidP="00707A1E">
      <w:pPr>
        <w:ind w:firstLine="680"/>
        <w:jc w:val="both"/>
        <w:rPr>
          <w:rFonts w:eastAsiaTheme="minorEastAsia"/>
          <w:sz w:val="24"/>
          <w:szCs w:val="24"/>
        </w:rPr>
      </w:pPr>
      <w:r w:rsidRPr="005D44F5">
        <w:rPr>
          <w:rFonts w:eastAsiaTheme="minorEastAsia"/>
          <w:sz w:val="24"/>
          <w:szCs w:val="24"/>
        </w:rPr>
        <w:t xml:space="preserve">2. Въвеждане на система за автоматизация и управление на уличното осветление в гр. Кнежа </w:t>
      </w:r>
    </w:p>
    <w:p w14:paraId="72CB5D6D" w14:textId="132D5430" w:rsidR="00707A1E" w:rsidRPr="005D44F5" w:rsidRDefault="00707A1E" w:rsidP="00707A1E">
      <w:pPr>
        <w:ind w:firstLine="680"/>
        <w:jc w:val="both"/>
        <w:rPr>
          <w:rFonts w:eastAsiaTheme="minorEastAsia"/>
          <w:sz w:val="24"/>
          <w:szCs w:val="24"/>
        </w:rPr>
      </w:pPr>
      <w:r w:rsidRPr="005D44F5">
        <w:rPr>
          <w:rFonts w:eastAsiaTheme="minorEastAsia"/>
          <w:sz w:val="24"/>
          <w:szCs w:val="24"/>
        </w:rPr>
        <w:lastRenderedPageBreak/>
        <w:t xml:space="preserve">3. Въвеждане на система за мониторинг на потребяваната електрическа енергия в гр. </w:t>
      </w:r>
    </w:p>
    <w:p w14:paraId="7ECC0E3D" w14:textId="77777777" w:rsidR="00707A1E" w:rsidRPr="005D44F5" w:rsidRDefault="00707A1E" w:rsidP="00707A1E">
      <w:pPr>
        <w:ind w:firstLine="680"/>
        <w:jc w:val="both"/>
        <w:rPr>
          <w:rFonts w:eastAsiaTheme="minorEastAsia"/>
          <w:sz w:val="24"/>
          <w:szCs w:val="24"/>
        </w:rPr>
      </w:pPr>
      <w:r w:rsidRPr="005D44F5">
        <w:rPr>
          <w:rFonts w:eastAsiaTheme="minorEastAsia"/>
          <w:sz w:val="24"/>
          <w:szCs w:val="24"/>
        </w:rPr>
        <w:t xml:space="preserve">4. Допълнителни дейности, свързани с реализирането на гореизброените мерки, вкл.: окабеляване, разкъртване и възстановяване на тротоарна настилка, направа и монтаж на предпазни капаци за клемни кутии и др. </w:t>
      </w:r>
    </w:p>
    <w:p w14:paraId="754B2CDF" w14:textId="77777777" w:rsidR="00707A1E" w:rsidRPr="00707A1E" w:rsidRDefault="00707A1E" w:rsidP="00707A1E">
      <w:pPr>
        <w:ind w:firstLine="680"/>
        <w:jc w:val="both"/>
        <w:rPr>
          <w:rFonts w:eastAsiaTheme="minorEastAsia"/>
          <w:sz w:val="24"/>
          <w:szCs w:val="24"/>
        </w:rPr>
      </w:pPr>
      <w:r w:rsidRPr="005D44F5">
        <w:rPr>
          <w:rFonts w:eastAsiaTheme="minorEastAsia"/>
          <w:sz w:val="24"/>
          <w:szCs w:val="24"/>
        </w:rPr>
        <w:t xml:space="preserve">Проектът осигурява нормена осветеност при значителна икономия на енергия, добри </w:t>
      </w:r>
      <w:r w:rsidRPr="00707A1E">
        <w:rPr>
          <w:rFonts w:eastAsiaTheme="minorEastAsia"/>
          <w:sz w:val="24"/>
          <w:szCs w:val="24"/>
        </w:rPr>
        <w:t>условия на живот на жителите на града, както и сигурност и спокойствие на гражданите.</w:t>
      </w:r>
    </w:p>
    <w:p w14:paraId="60056ACF" w14:textId="77777777" w:rsidR="00707A1E" w:rsidRPr="00707A1E" w:rsidRDefault="00707A1E" w:rsidP="00707A1E">
      <w:pPr>
        <w:ind w:firstLine="680"/>
        <w:jc w:val="both"/>
        <w:rPr>
          <w:rFonts w:eastAsiaTheme="minorEastAsia"/>
          <w:sz w:val="24"/>
          <w:szCs w:val="24"/>
        </w:rPr>
      </w:pPr>
      <w:r w:rsidRPr="00707A1E">
        <w:rPr>
          <w:rFonts w:eastAsiaTheme="minorEastAsia"/>
          <w:sz w:val="24"/>
          <w:szCs w:val="24"/>
        </w:rPr>
        <w:t>От м.август 2025 г. стартира изпълнението на нов проект за модернизация на уличното осветление в град Кнежа, обхващащ всички улици с неподменено енергоспестяващо осветление. Проектът предвижда:</w:t>
      </w:r>
    </w:p>
    <w:p w14:paraId="4ADF7485" w14:textId="77777777" w:rsidR="00707A1E" w:rsidRPr="00707A1E" w:rsidRDefault="00707A1E" w:rsidP="00707A1E">
      <w:pPr>
        <w:ind w:firstLine="680"/>
        <w:jc w:val="both"/>
        <w:rPr>
          <w:rFonts w:eastAsiaTheme="minorEastAsia"/>
          <w:sz w:val="24"/>
          <w:szCs w:val="24"/>
        </w:rPr>
      </w:pPr>
      <w:r w:rsidRPr="00707A1E">
        <w:rPr>
          <w:rFonts w:eastAsiaTheme="minorEastAsia"/>
          <w:sz w:val="24"/>
          <w:szCs w:val="24"/>
        </w:rPr>
        <w:t>1. Цялостна подмяна на всички осветители с модерни светодиодни, с понижени загуби на електрическа енергия</w:t>
      </w:r>
    </w:p>
    <w:p w14:paraId="7985ECAD" w14:textId="77777777" w:rsidR="00707A1E" w:rsidRPr="00707A1E" w:rsidRDefault="00707A1E" w:rsidP="00707A1E">
      <w:pPr>
        <w:ind w:firstLine="680"/>
        <w:jc w:val="both"/>
        <w:rPr>
          <w:rFonts w:eastAsiaTheme="minorEastAsia"/>
          <w:sz w:val="24"/>
          <w:szCs w:val="24"/>
        </w:rPr>
      </w:pPr>
      <w:r w:rsidRPr="00707A1E">
        <w:rPr>
          <w:rFonts w:eastAsiaTheme="minorEastAsia"/>
          <w:sz w:val="24"/>
          <w:szCs w:val="24"/>
        </w:rPr>
        <w:t>2. Изграждане на централизирана системи за автоматично управление на системата за ВИО, както и мониторинг на енерго-потреблението. Управлението на осветлението ще става дистанционно от централен диспечерски пункт. По този начин, на определено място в гр. Кнежа, се монтира централен информационен център и от него чрез различен тип сигнал (GPRS, GSM и др.), ще се управлява осветлението на отделните стълбове (СТС или улично осветление).</w:t>
      </w:r>
    </w:p>
    <w:p w14:paraId="21D5AB4D" w14:textId="77777777" w:rsidR="00707A1E" w:rsidRPr="00707A1E" w:rsidRDefault="00707A1E" w:rsidP="00707A1E">
      <w:pPr>
        <w:ind w:firstLine="680"/>
        <w:jc w:val="both"/>
        <w:rPr>
          <w:rFonts w:eastAsiaTheme="minorEastAsia"/>
          <w:sz w:val="24"/>
          <w:szCs w:val="24"/>
        </w:rPr>
      </w:pPr>
      <w:r w:rsidRPr="00707A1E">
        <w:rPr>
          <w:rFonts w:eastAsiaTheme="minorEastAsia"/>
          <w:sz w:val="24"/>
          <w:szCs w:val="24"/>
        </w:rPr>
        <w:t>3. Доставка и монтаж на 10 автономни фотоволтаични лампи. Всяка от тях включва панел, кабел, стойки, осветител, акумулатор и контролер. Всяка фотоволтаична лампа включва към себе си и панел с инсталирана мощност 100 Wp, което е равно на 1 kWp инсталирана мощност.</w:t>
      </w:r>
    </w:p>
    <w:p w14:paraId="1D196598" w14:textId="2F05E797" w:rsidR="00707A1E" w:rsidRPr="00707A1E" w:rsidRDefault="00707A1E" w:rsidP="00707A1E">
      <w:pPr>
        <w:ind w:firstLine="680"/>
        <w:jc w:val="both"/>
        <w:rPr>
          <w:rFonts w:eastAsiaTheme="minorEastAsia"/>
          <w:sz w:val="24"/>
          <w:szCs w:val="24"/>
        </w:rPr>
      </w:pPr>
      <w:r w:rsidRPr="00707A1E">
        <w:rPr>
          <w:rFonts w:eastAsiaTheme="minorEastAsia"/>
          <w:sz w:val="24"/>
          <w:szCs w:val="24"/>
        </w:rPr>
        <w:t xml:space="preserve">През 2024 г. и 2025 г. поетапно </w:t>
      </w:r>
      <w:r w:rsidR="00AD1097">
        <w:rPr>
          <w:rFonts w:eastAsiaTheme="minorEastAsia"/>
          <w:sz w:val="24"/>
          <w:szCs w:val="24"/>
        </w:rPr>
        <w:t>е осъществена</w:t>
      </w:r>
      <w:r w:rsidRPr="00707A1E">
        <w:rPr>
          <w:rFonts w:eastAsiaTheme="minorEastAsia"/>
          <w:sz w:val="24"/>
          <w:szCs w:val="24"/>
        </w:rPr>
        <w:t xml:space="preserve"> подмяна на уличното осветление и в селата на територията на Община Кнежа.</w:t>
      </w:r>
    </w:p>
    <w:p w14:paraId="725B29AB" w14:textId="4D036BD6" w:rsidR="00707A1E" w:rsidRPr="00D9300C" w:rsidRDefault="00707A1E" w:rsidP="00707A1E">
      <w:pPr>
        <w:ind w:firstLine="680"/>
        <w:jc w:val="both"/>
        <w:rPr>
          <w:rFonts w:eastAsiaTheme="minorEastAsia"/>
          <w:sz w:val="24"/>
          <w:szCs w:val="24"/>
        </w:rPr>
      </w:pPr>
    </w:p>
    <w:p w14:paraId="302B4EF1" w14:textId="77777777" w:rsidR="0009164C" w:rsidRDefault="00476B14">
      <w:pPr>
        <w:pStyle w:val="1"/>
        <w:spacing w:after="120"/>
        <w:ind w:left="720"/>
        <w:rPr>
          <w:rFonts w:eastAsia="Arial"/>
          <w:sz w:val="24"/>
          <w:szCs w:val="24"/>
        </w:rPr>
      </w:pPr>
      <w:bookmarkStart w:id="28" w:name="_Toc229950235"/>
      <w:r>
        <w:rPr>
          <w:rFonts w:eastAsia="Arial"/>
          <w:sz w:val="24"/>
          <w:szCs w:val="24"/>
        </w:rPr>
        <w:t>5. ВЪЗМОЖНОСТИ ЗА НАСЪРЧАВАНЕ. ВРЪЗКИ С ДРУГИ ПРОГРАМИ</w:t>
      </w:r>
      <w:bookmarkEnd w:id="28"/>
      <w:r>
        <w:rPr>
          <w:rFonts w:eastAsia="Arial"/>
          <w:sz w:val="24"/>
          <w:szCs w:val="24"/>
        </w:rPr>
        <w:t xml:space="preserve"> </w:t>
      </w:r>
    </w:p>
    <w:p w14:paraId="088030EC" w14:textId="77777777" w:rsidR="0009164C" w:rsidRDefault="00476B14">
      <w:pPr>
        <w:spacing w:after="120"/>
        <w:ind w:firstLine="360"/>
        <w:jc w:val="both"/>
        <w:rPr>
          <w:rFonts w:eastAsia="Arial"/>
          <w:sz w:val="24"/>
          <w:szCs w:val="24"/>
        </w:rPr>
      </w:pPr>
      <w:r>
        <w:rPr>
          <w:rFonts w:eastAsia="Arial"/>
          <w:sz w:val="24"/>
          <w:szCs w:val="24"/>
        </w:rPr>
        <w:t xml:space="preserve">Възможностите пред общината по отношение използването на възобновяеми енергийни източници са свързани основно с изграждане на слънчеви колектори, фотоволтаични електрически централи и използване на водна енергия. Възможност представлява и енергията от биомаса при наличие на частни инвестиции. Общината ще продължи да осъществява своята политика за енергийна ефективност и намаляване на потреблението на енергия в различните сектори. Към така намаленото потребление ще се търсят възможности за финансиране на мерки за преминаване към алтернативни източници на енергия.  </w:t>
      </w:r>
    </w:p>
    <w:p w14:paraId="38E17825" w14:textId="5792A064" w:rsidR="0009164C" w:rsidRDefault="00476B14">
      <w:pPr>
        <w:spacing w:after="120"/>
        <w:ind w:firstLine="360"/>
        <w:jc w:val="both"/>
        <w:rPr>
          <w:rFonts w:eastAsia="Arial"/>
          <w:sz w:val="24"/>
          <w:szCs w:val="24"/>
        </w:rPr>
      </w:pPr>
      <w:r>
        <w:rPr>
          <w:rFonts w:eastAsia="Arial"/>
          <w:sz w:val="24"/>
          <w:szCs w:val="24"/>
        </w:rPr>
        <w:t xml:space="preserve">5.1. Приоритетите на община </w:t>
      </w:r>
      <w:r w:rsidR="00000FFE">
        <w:rPr>
          <w:rFonts w:eastAsia="Arial"/>
          <w:sz w:val="24"/>
          <w:szCs w:val="24"/>
        </w:rPr>
        <w:t>Кнежа</w:t>
      </w:r>
      <w:r>
        <w:rPr>
          <w:rFonts w:eastAsia="Arial"/>
          <w:sz w:val="24"/>
          <w:szCs w:val="24"/>
        </w:rPr>
        <w:t xml:space="preserve"> за насърчаване използването на енергия от възобновяеми източници е в зависимост от стратегическите цели и политиката за развитие на общината – постигане на конкурентоспособна, динамична и рентабилна местна икономика, подобряване стандарта на живот на населението, намаляване на емисиите на парникови газове, като елементи от политиката по устойчиво енергийно развитие.</w:t>
      </w:r>
    </w:p>
    <w:p w14:paraId="3CCAF5F0" w14:textId="77777777" w:rsidR="0009164C" w:rsidRDefault="00476B14">
      <w:pPr>
        <w:spacing w:after="120"/>
        <w:ind w:firstLine="360"/>
        <w:jc w:val="both"/>
        <w:rPr>
          <w:rFonts w:eastAsia="Arial"/>
          <w:sz w:val="24"/>
          <w:szCs w:val="24"/>
        </w:rPr>
      </w:pPr>
      <w:r>
        <w:rPr>
          <w:rFonts w:eastAsia="Arial"/>
          <w:sz w:val="24"/>
          <w:szCs w:val="24"/>
        </w:rPr>
        <w:t>5.2. Изпълнението на мерките в Програмата по ВЕИ, може да се съчетае с препоръките в заключителните доклади от проведените енергийни обследвания на сградите общинска собственост. При обновяването на тези сгради освен мерки по подобряване на термичната изолация на сградата, след доказване на икономическата ефективност, могат да се включат и мерки за въвеждане на термични слънчеви колектори, базирани на ВЕИ, както и внедряване на отоплителни системи с геотермална енергия, както това е правено и до момента.</w:t>
      </w:r>
    </w:p>
    <w:p w14:paraId="5149D180" w14:textId="7A5458D2" w:rsidR="0009164C" w:rsidRDefault="00476B14">
      <w:pPr>
        <w:spacing w:after="120"/>
        <w:ind w:firstLine="360"/>
        <w:jc w:val="both"/>
        <w:rPr>
          <w:rFonts w:eastAsia="Arial"/>
          <w:sz w:val="24"/>
          <w:szCs w:val="24"/>
        </w:rPr>
      </w:pPr>
      <w:r>
        <w:rPr>
          <w:rFonts w:eastAsia="Arial"/>
          <w:sz w:val="24"/>
          <w:szCs w:val="24"/>
        </w:rPr>
        <w:lastRenderedPageBreak/>
        <w:t xml:space="preserve">Краткосрочната общинска програма за насърчаване използването на енергия от ВИ и биогорива в Община </w:t>
      </w:r>
      <w:r w:rsidR="00000FFE">
        <w:rPr>
          <w:rFonts w:eastAsia="Arial"/>
          <w:sz w:val="24"/>
          <w:szCs w:val="24"/>
        </w:rPr>
        <w:t>Кнежа</w:t>
      </w:r>
      <w:r>
        <w:rPr>
          <w:rFonts w:eastAsia="Arial"/>
          <w:sz w:val="24"/>
          <w:szCs w:val="24"/>
        </w:rPr>
        <w:t xml:space="preserve"> 2026-2028 г. е в пряка връзка със следните стратегически документи и програми:</w:t>
      </w:r>
    </w:p>
    <w:p w14:paraId="17F7091F" w14:textId="0BB035E3" w:rsidR="0009164C" w:rsidRDefault="00476B14">
      <w:pPr>
        <w:numPr>
          <w:ilvl w:val="0"/>
          <w:numId w:val="23"/>
        </w:numPr>
        <w:spacing w:after="120"/>
        <w:jc w:val="both"/>
        <w:rPr>
          <w:rFonts w:eastAsia="Arial"/>
          <w:sz w:val="24"/>
          <w:szCs w:val="24"/>
        </w:rPr>
      </w:pPr>
      <w:r>
        <w:rPr>
          <w:rFonts w:eastAsia="Arial"/>
          <w:sz w:val="24"/>
          <w:szCs w:val="24"/>
        </w:rPr>
        <w:t xml:space="preserve">Общ Устройствен План на община </w:t>
      </w:r>
      <w:r w:rsidR="00000FFE">
        <w:rPr>
          <w:rFonts w:eastAsia="Arial"/>
          <w:sz w:val="24"/>
          <w:szCs w:val="24"/>
        </w:rPr>
        <w:t>Кнежа</w:t>
      </w:r>
      <w:r>
        <w:rPr>
          <w:rFonts w:eastAsia="Arial"/>
          <w:sz w:val="24"/>
          <w:szCs w:val="24"/>
        </w:rPr>
        <w:t>;</w:t>
      </w:r>
    </w:p>
    <w:p w14:paraId="7B25BA22" w14:textId="3C3DCB29" w:rsidR="0009164C" w:rsidRDefault="00476B14">
      <w:pPr>
        <w:numPr>
          <w:ilvl w:val="0"/>
          <w:numId w:val="24"/>
        </w:numPr>
        <w:spacing w:after="120"/>
        <w:jc w:val="both"/>
        <w:rPr>
          <w:rFonts w:eastAsia="Arial"/>
          <w:sz w:val="24"/>
          <w:szCs w:val="24"/>
        </w:rPr>
      </w:pPr>
      <w:r>
        <w:rPr>
          <w:rFonts w:eastAsia="Arial"/>
          <w:sz w:val="24"/>
          <w:szCs w:val="24"/>
        </w:rPr>
        <w:t xml:space="preserve">План за интегрирано развитие на община </w:t>
      </w:r>
      <w:r w:rsidR="00000FFE">
        <w:rPr>
          <w:rFonts w:eastAsia="Arial"/>
          <w:sz w:val="24"/>
          <w:szCs w:val="24"/>
        </w:rPr>
        <w:t>Кнежа</w:t>
      </w:r>
      <w:r>
        <w:rPr>
          <w:rFonts w:eastAsia="Arial"/>
          <w:sz w:val="24"/>
          <w:szCs w:val="24"/>
        </w:rPr>
        <w:t xml:space="preserve"> 2021 -2027г.</w:t>
      </w:r>
    </w:p>
    <w:p w14:paraId="71629C51" w14:textId="77F599C1" w:rsidR="0009164C" w:rsidRDefault="00CF4BB9" w:rsidP="00CF4BB9">
      <w:pPr>
        <w:numPr>
          <w:ilvl w:val="0"/>
          <w:numId w:val="25"/>
        </w:numPr>
        <w:spacing w:after="120"/>
        <w:jc w:val="both"/>
        <w:rPr>
          <w:rFonts w:eastAsia="Arial"/>
          <w:sz w:val="24"/>
          <w:szCs w:val="24"/>
        </w:rPr>
      </w:pPr>
      <w:r w:rsidRPr="00CF4BB9">
        <w:rPr>
          <w:rFonts w:eastAsia="Arial"/>
          <w:sz w:val="24"/>
          <w:szCs w:val="24"/>
        </w:rPr>
        <w:t>Дългосрочна програма за насърчаване използването на енергия от възобновяеми източници и биогори</w:t>
      </w:r>
      <w:r>
        <w:rPr>
          <w:rFonts w:eastAsia="Arial"/>
          <w:sz w:val="24"/>
          <w:szCs w:val="24"/>
        </w:rPr>
        <w:t>ва на община Кнежа 2021-2030 г.</w:t>
      </w:r>
      <w:r w:rsidR="00476B14">
        <w:rPr>
          <w:rFonts w:eastAsia="Arial"/>
          <w:sz w:val="24"/>
          <w:szCs w:val="24"/>
        </w:rPr>
        <w:t>;</w:t>
      </w:r>
    </w:p>
    <w:p w14:paraId="6F13B3E7" w14:textId="20277313" w:rsidR="0009164C" w:rsidRDefault="00476B14" w:rsidP="00CF4BB9">
      <w:pPr>
        <w:numPr>
          <w:ilvl w:val="0"/>
          <w:numId w:val="26"/>
        </w:numPr>
        <w:spacing w:after="120"/>
        <w:jc w:val="both"/>
        <w:rPr>
          <w:rFonts w:eastAsia="Arial"/>
          <w:sz w:val="24"/>
          <w:szCs w:val="24"/>
        </w:rPr>
      </w:pPr>
      <w:r>
        <w:rPr>
          <w:rFonts w:eastAsia="Arial"/>
          <w:sz w:val="24"/>
          <w:szCs w:val="24"/>
        </w:rPr>
        <w:t xml:space="preserve">Програма за опазване на околната среда на Община </w:t>
      </w:r>
      <w:r w:rsidR="00000FFE">
        <w:rPr>
          <w:rFonts w:eastAsia="Arial"/>
          <w:sz w:val="24"/>
          <w:szCs w:val="24"/>
        </w:rPr>
        <w:t>Кнежа</w:t>
      </w:r>
      <w:r w:rsidR="00CF4BB9">
        <w:rPr>
          <w:rFonts w:eastAsia="Arial"/>
          <w:sz w:val="24"/>
          <w:szCs w:val="24"/>
        </w:rPr>
        <w:t xml:space="preserve"> </w:t>
      </w:r>
      <w:r w:rsidR="00CF4BB9" w:rsidRPr="00CF4BB9">
        <w:rPr>
          <w:rFonts w:eastAsia="Arial"/>
          <w:sz w:val="24"/>
          <w:szCs w:val="24"/>
        </w:rPr>
        <w:t>2021-2027 г.</w:t>
      </w:r>
      <w:r>
        <w:rPr>
          <w:rFonts w:eastAsia="Arial"/>
          <w:sz w:val="24"/>
          <w:szCs w:val="24"/>
        </w:rPr>
        <w:t xml:space="preserve"> и др.</w:t>
      </w:r>
    </w:p>
    <w:p w14:paraId="61E99515" w14:textId="77777777" w:rsidR="0009164C" w:rsidRDefault="00476B14">
      <w:pPr>
        <w:pStyle w:val="1"/>
        <w:spacing w:after="120"/>
        <w:ind w:left="720"/>
      </w:pPr>
      <w:bookmarkStart w:id="29" w:name="_Toc229950236"/>
      <w:r>
        <w:rPr>
          <w:rFonts w:eastAsia="Arial"/>
          <w:sz w:val="24"/>
          <w:szCs w:val="24"/>
        </w:rPr>
        <w:t>6. ОПРЕДЕЛЯНЕ ПОТЕНЦИАЛА И ВЪЗМОЖНОСТИТЕ  ЗА ИЗПОЛЗВАНЕ ПО ВИДОВЕ РЕСУРСИ</w:t>
      </w:r>
      <w:bookmarkEnd w:id="29"/>
    </w:p>
    <w:p w14:paraId="590943AF" w14:textId="77777777" w:rsidR="0009164C" w:rsidRDefault="00476B14">
      <w:pPr>
        <w:spacing w:before="120" w:after="120"/>
        <w:ind w:firstLine="360"/>
        <w:jc w:val="both"/>
        <w:rPr>
          <w:rFonts w:eastAsia="Times New Roman"/>
          <w:sz w:val="24"/>
          <w:szCs w:val="24"/>
        </w:rPr>
      </w:pPr>
      <w:r>
        <w:rPr>
          <w:rFonts w:eastAsia="Times New Roman"/>
          <w:sz w:val="24"/>
          <w:szCs w:val="24"/>
        </w:rPr>
        <w:tab/>
        <w:t>Оптималното използване на ВЕИ е средство за достигане на устойчиво енергийно развитие и намаляване на вредните въздействия върху околната среда, а произведената енергия от ВЕИ е важен показател за конкурентоспособност и енергийна независимост на националната икономика.</w:t>
      </w:r>
    </w:p>
    <w:p w14:paraId="5376707B" w14:textId="77777777" w:rsidR="0009164C" w:rsidRDefault="0009164C"/>
    <w:p w14:paraId="01C60BB5" w14:textId="524D9A23" w:rsidR="0009164C" w:rsidRDefault="00476B14">
      <w:pPr>
        <w:pStyle w:val="a7"/>
        <w:spacing w:after="120"/>
        <w:jc w:val="center"/>
      </w:pPr>
      <w:bookmarkStart w:id="30" w:name="_Toc229949703"/>
      <w:r>
        <w:rPr>
          <w:sz w:val="20"/>
          <w:szCs w:val="20"/>
        </w:rPr>
        <w:t xml:space="preserve">Таблица </w:t>
      </w:r>
      <w:r w:rsidR="0027474C">
        <w:rPr>
          <w:sz w:val="20"/>
          <w:szCs w:val="20"/>
        </w:rPr>
        <w:t>5</w:t>
      </w:r>
      <w:r>
        <w:rPr>
          <w:sz w:val="20"/>
          <w:szCs w:val="20"/>
        </w:rPr>
        <w:fldChar w:fldCharType="begin"/>
      </w:r>
      <w:r>
        <w:rPr>
          <w:sz w:val="20"/>
          <w:szCs w:val="20"/>
        </w:rPr>
        <w:instrText xml:space="preserve"> SEQ Таблица \* ARABIC </w:instrText>
      </w:r>
      <w:r>
        <w:rPr>
          <w:sz w:val="20"/>
          <w:szCs w:val="20"/>
        </w:rPr>
        <w:fldChar w:fldCharType="end"/>
      </w:r>
      <w:r>
        <w:rPr>
          <w:sz w:val="20"/>
          <w:szCs w:val="20"/>
        </w:rPr>
        <w:t xml:space="preserve">. </w:t>
      </w:r>
      <w:r>
        <w:rPr>
          <w:rFonts w:eastAsia="Arial"/>
          <w:sz w:val="20"/>
          <w:szCs w:val="20"/>
        </w:rPr>
        <w:t>Намаляване на емисиите на парникови газове чрез внедряване на ВЕИ</w:t>
      </w:r>
      <w:r>
        <w:rPr>
          <w:rStyle w:val="ab"/>
          <w:rFonts w:eastAsia="Arial"/>
          <w:sz w:val="20"/>
          <w:szCs w:val="20"/>
        </w:rPr>
        <w:footnoteReference w:id="2"/>
      </w:r>
      <w:bookmarkEnd w:id="30"/>
    </w:p>
    <w:tbl>
      <w:tblPr>
        <w:tblW w:w="9290" w:type="dxa"/>
        <w:tblInd w:w="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450"/>
        <w:gridCol w:w="1710"/>
        <w:gridCol w:w="1710"/>
        <w:gridCol w:w="1710"/>
        <w:gridCol w:w="1710"/>
      </w:tblGrid>
      <w:tr w:rsidR="0009164C" w14:paraId="73F61120" w14:textId="77777777">
        <w:trPr>
          <w:trHeight w:val="109"/>
        </w:trPr>
        <w:tc>
          <w:tcPr>
            <w:tcW w:w="2450" w:type="dxa"/>
            <w:vMerge w:val="restart"/>
            <w:tcBorders>
              <w:top w:val="single" w:sz="12" w:space="0" w:color="auto"/>
              <w:left w:val="single" w:sz="12" w:space="0" w:color="auto"/>
              <w:bottom w:val="double" w:sz="4" w:space="0" w:color="auto"/>
              <w:right w:val="single" w:sz="12" w:space="0" w:color="auto"/>
            </w:tcBorders>
            <w:shd w:val="clear" w:color="auto" w:fill="92D050"/>
            <w:noWrap/>
          </w:tcPr>
          <w:p w14:paraId="25BBDD3F" w14:textId="77777777" w:rsidR="0009164C" w:rsidRDefault="00476B14">
            <w:pPr>
              <w:spacing w:after="120"/>
              <w:jc w:val="center"/>
              <w:rPr>
                <w:rFonts w:eastAsia="Times New Roman"/>
                <w:sz w:val="20"/>
                <w:szCs w:val="20"/>
              </w:rPr>
            </w:pPr>
            <w:r>
              <w:rPr>
                <w:rFonts w:eastAsia="Times New Roman"/>
                <w:b/>
                <w:sz w:val="20"/>
                <w:szCs w:val="20"/>
              </w:rPr>
              <w:t>ВЕИ</w:t>
            </w:r>
          </w:p>
        </w:tc>
        <w:tc>
          <w:tcPr>
            <w:tcW w:w="6840" w:type="dxa"/>
            <w:gridSpan w:val="4"/>
            <w:tcBorders>
              <w:top w:val="single" w:sz="12" w:space="0" w:color="auto"/>
              <w:left w:val="single" w:sz="12" w:space="0" w:color="auto"/>
              <w:bottom w:val="single" w:sz="12" w:space="0" w:color="auto"/>
              <w:right w:val="single" w:sz="12" w:space="0" w:color="auto"/>
            </w:tcBorders>
            <w:shd w:val="clear" w:color="auto" w:fill="92D050"/>
          </w:tcPr>
          <w:p w14:paraId="33238019" w14:textId="77777777" w:rsidR="0009164C" w:rsidRDefault="00476B14">
            <w:pPr>
              <w:spacing w:after="120"/>
              <w:jc w:val="center"/>
              <w:rPr>
                <w:rFonts w:eastAsia="Times New Roman"/>
                <w:b/>
                <w:sz w:val="20"/>
                <w:szCs w:val="20"/>
              </w:rPr>
            </w:pPr>
            <w:r>
              <w:rPr>
                <w:rFonts w:eastAsia="Times New Roman"/>
                <w:b/>
                <w:sz w:val="20"/>
                <w:szCs w:val="20"/>
              </w:rPr>
              <w:t>Спестени емисии парникови газове</w:t>
            </w:r>
          </w:p>
        </w:tc>
      </w:tr>
      <w:tr w:rsidR="0009164C" w14:paraId="2EFAF0ED" w14:textId="77777777">
        <w:trPr>
          <w:trHeight w:val="229"/>
        </w:trPr>
        <w:tc>
          <w:tcPr>
            <w:tcW w:w="2450" w:type="dxa"/>
            <w:vMerge/>
            <w:tcBorders>
              <w:top w:val="double" w:sz="4" w:space="0" w:color="auto"/>
              <w:left w:val="single" w:sz="12" w:space="0" w:color="auto"/>
              <w:bottom w:val="double" w:sz="4" w:space="0" w:color="auto"/>
              <w:right w:val="single" w:sz="12" w:space="0" w:color="auto"/>
            </w:tcBorders>
            <w:shd w:val="clear" w:color="auto" w:fill="92D050"/>
            <w:noWrap/>
          </w:tcPr>
          <w:p w14:paraId="41FBF4DB" w14:textId="77777777" w:rsidR="0009164C" w:rsidRDefault="0009164C">
            <w:pPr>
              <w:spacing w:after="120"/>
              <w:jc w:val="center"/>
              <w:rPr>
                <w:rFonts w:eastAsia="Times New Roman"/>
                <w:sz w:val="20"/>
                <w:szCs w:val="20"/>
              </w:rPr>
            </w:pPr>
          </w:p>
        </w:tc>
        <w:tc>
          <w:tcPr>
            <w:tcW w:w="3420" w:type="dxa"/>
            <w:gridSpan w:val="2"/>
            <w:tcBorders>
              <w:top w:val="single" w:sz="12" w:space="0" w:color="auto"/>
              <w:left w:val="single" w:sz="12" w:space="0" w:color="auto"/>
              <w:bottom w:val="single" w:sz="12" w:space="0" w:color="auto"/>
              <w:right w:val="single" w:sz="12" w:space="0" w:color="auto"/>
            </w:tcBorders>
            <w:shd w:val="clear" w:color="auto" w:fill="92D050"/>
          </w:tcPr>
          <w:p w14:paraId="79ED55B0" w14:textId="77777777" w:rsidR="0009164C" w:rsidRDefault="00476B14">
            <w:pPr>
              <w:spacing w:after="120"/>
              <w:jc w:val="center"/>
              <w:rPr>
                <w:rFonts w:eastAsia="Times New Roman"/>
                <w:b/>
                <w:sz w:val="20"/>
                <w:szCs w:val="20"/>
              </w:rPr>
            </w:pPr>
            <w:r>
              <w:rPr>
                <w:rFonts w:eastAsia="Times New Roman"/>
                <w:b/>
                <w:sz w:val="20"/>
                <w:szCs w:val="20"/>
              </w:rPr>
              <w:t>Електрическа енергия</w:t>
            </w:r>
          </w:p>
        </w:tc>
        <w:tc>
          <w:tcPr>
            <w:tcW w:w="3420" w:type="dxa"/>
            <w:gridSpan w:val="2"/>
            <w:tcBorders>
              <w:top w:val="single" w:sz="12" w:space="0" w:color="auto"/>
              <w:left w:val="single" w:sz="12" w:space="0" w:color="auto"/>
              <w:bottom w:val="single" w:sz="12" w:space="0" w:color="auto"/>
              <w:right w:val="single" w:sz="12" w:space="0" w:color="auto"/>
            </w:tcBorders>
            <w:shd w:val="clear" w:color="auto" w:fill="92D050"/>
          </w:tcPr>
          <w:p w14:paraId="20FD42DE" w14:textId="77777777" w:rsidR="0009164C" w:rsidRDefault="00476B14">
            <w:pPr>
              <w:spacing w:after="120"/>
              <w:jc w:val="center"/>
              <w:rPr>
                <w:rFonts w:eastAsia="Times New Roman"/>
                <w:b/>
                <w:sz w:val="20"/>
                <w:szCs w:val="20"/>
              </w:rPr>
            </w:pPr>
            <w:r>
              <w:rPr>
                <w:rFonts w:eastAsia="Times New Roman"/>
                <w:b/>
                <w:sz w:val="20"/>
                <w:szCs w:val="20"/>
              </w:rPr>
              <w:t>Топлинна енергия</w:t>
            </w:r>
          </w:p>
        </w:tc>
      </w:tr>
      <w:tr w:rsidR="0009164C" w14:paraId="43AEFB1A" w14:textId="77777777">
        <w:trPr>
          <w:trHeight w:val="205"/>
        </w:trPr>
        <w:tc>
          <w:tcPr>
            <w:tcW w:w="2450" w:type="dxa"/>
            <w:vMerge/>
            <w:tcBorders>
              <w:top w:val="double" w:sz="4" w:space="0" w:color="auto"/>
              <w:left w:val="single" w:sz="12" w:space="0" w:color="auto"/>
              <w:bottom w:val="single" w:sz="12" w:space="0" w:color="auto"/>
              <w:right w:val="single" w:sz="12" w:space="0" w:color="auto"/>
            </w:tcBorders>
            <w:shd w:val="clear" w:color="auto" w:fill="D6E3BC"/>
            <w:noWrap/>
          </w:tcPr>
          <w:p w14:paraId="6BF9895D" w14:textId="77777777" w:rsidR="0009164C" w:rsidRDefault="0009164C">
            <w:pPr>
              <w:spacing w:after="120"/>
              <w:jc w:val="center"/>
              <w:rPr>
                <w:rFonts w:eastAsia="Times New Roman"/>
                <w:b/>
                <w:sz w:val="20"/>
                <w:szCs w:val="20"/>
              </w:rPr>
            </w:pPr>
          </w:p>
        </w:tc>
        <w:tc>
          <w:tcPr>
            <w:tcW w:w="1710" w:type="dxa"/>
            <w:tcBorders>
              <w:top w:val="single" w:sz="12" w:space="0" w:color="auto"/>
              <w:left w:val="single" w:sz="12" w:space="0" w:color="auto"/>
              <w:bottom w:val="single" w:sz="12" w:space="0" w:color="auto"/>
              <w:right w:val="single" w:sz="12" w:space="0" w:color="auto"/>
            </w:tcBorders>
            <w:shd w:val="clear" w:color="auto" w:fill="92D050"/>
          </w:tcPr>
          <w:p w14:paraId="5F17A9BF" w14:textId="77777777" w:rsidR="0009164C" w:rsidRDefault="00476B14">
            <w:pPr>
              <w:spacing w:after="120"/>
              <w:jc w:val="center"/>
              <w:rPr>
                <w:rFonts w:eastAsia="Times New Roman"/>
                <w:b/>
                <w:sz w:val="20"/>
                <w:szCs w:val="20"/>
              </w:rPr>
            </w:pPr>
            <w:r>
              <w:rPr>
                <w:rFonts w:eastAsia="Times New Roman"/>
                <w:b/>
                <w:sz w:val="20"/>
                <w:szCs w:val="20"/>
              </w:rPr>
              <w:t>ktoe</w:t>
            </w:r>
          </w:p>
        </w:tc>
        <w:tc>
          <w:tcPr>
            <w:tcW w:w="1710" w:type="dxa"/>
            <w:tcBorders>
              <w:top w:val="single" w:sz="12" w:space="0" w:color="auto"/>
              <w:left w:val="single" w:sz="12" w:space="0" w:color="auto"/>
              <w:bottom w:val="single" w:sz="12" w:space="0" w:color="auto"/>
              <w:right w:val="single" w:sz="12" w:space="0" w:color="auto"/>
            </w:tcBorders>
            <w:shd w:val="clear" w:color="auto" w:fill="92D050"/>
          </w:tcPr>
          <w:p w14:paraId="29D7F30F" w14:textId="77777777" w:rsidR="0009164C" w:rsidRDefault="00476B14">
            <w:pPr>
              <w:spacing w:after="120"/>
              <w:jc w:val="center"/>
              <w:rPr>
                <w:rFonts w:eastAsia="Times New Roman"/>
                <w:b/>
                <w:sz w:val="20"/>
                <w:szCs w:val="20"/>
              </w:rPr>
            </w:pPr>
            <w:r>
              <w:rPr>
                <w:rFonts w:eastAsia="Times New Roman"/>
                <w:b/>
                <w:sz w:val="20"/>
                <w:szCs w:val="20"/>
              </w:rPr>
              <w:t>kt CO</w:t>
            </w:r>
            <w:r>
              <w:rPr>
                <w:rFonts w:eastAsia="Times New Roman"/>
                <w:b/>
                <w:sz w:val="20"/>
                <w:szCs w:val="20"/>
                <w:vertAlign w:val="subscript"/>
              </w:rPr>
              <w:t>2</w:t>
            </w:r>
            <w:r>
              <w:rPr>
                <w:rFonts w:eastAsia="Times New Roman"/>
                <w:b/>
                <w:sz w:val="20"/>
                <w:szCs w:val="20"/>
              </w:rPr>
              <w:t xml:space="preserve"> екв.</w:t>
            </w:r>
          </w:p>
        </w:tc>
        <w:tc>
          <w:tcPr>
            <w:tcW w:w="1710" w:type="dxa"/>
            <w:tcBorders>
              <w:top w:val="single" w:sz="12" w:space="0" w:color="auto"/>
              <w:left w:val="single" w:sz="12" w:space="0" w:color="auto"/>
              <w:bottom w:val="single" w:sz="12" w:space="0" w:color="auto"/>
              <w:right w:val="single" w:sz="12" w:space="0" w:color="auto"/>
            </w:tcBorders>
            <w:shd w:val="clear" w:color="auto" w:fill="92D050"/>
          </w:tcPr>
          <w:p w14:paraId="5C9444CA" w14:textId="77777777" w:rsidR="0009164C" w:rsidRDefault="00476B14">
            <w:pPr>
              <w:spacing w:after="120"/>
              <w:jc w:val="center"/>
              <w:rPr>
                <w:rFonts w:eastAsia="Times New Roman"/>
                <w:b/>
                <w:sz w:val="20"/>
                <w:szCs w:val="20"/>
              </w:rPr>
            </w:pPr>
            <w:r>
              <w:rPr>
                <w:rFonts w:eastAsia="Times New Roman"/>
                <w:b/>
                <w:sz w:val="20"/>
                <w:szCs w:val="20"/>
              </w:rPr>
              <w:t>ktoe</w:t>
            </w:r>
          </w:p>
        </w:tc>
        <w:tc>
          <w:tcPr>
            <w:tcW w:w="1710" w:type="dxa"/>
            <w:tcBorders>
              <w:top w:val="single" w:sz="12" w:space="0" w:color="auto"/>
              <w:left w:val="single" w:sz="12" w:space="0" w:color="auto"/>
              <w:bottom w:val="single" w:sz="12" w:space="0" w:color="auto"/>
              <w:right w:val="single" w:sz="12" w:space="0" w:color="auto"/>
            </w:tcBorders>
            <w:shd w:val="clear" w:color="auto" w:fill="92D050"/>
          </w:tcPr>
          <w:p w14:paraId="3F1FD805" w14:textId="77777777" w:rsidR="0009164C" w:rsidRDefault="00476B14">
            <w:pPr>
              <w:spacing w:after="120"/>
              <w:jc w:val="center"/>
              <w:rPr>
                <w:rFonts w:eastAsia="Times New Roman"/>
                <w:sz w:val="20"/>
                <w:szCs w:val="20"/>
              </w:rPr>
            </w:pPr>
            <w:r>
              <w:rPr>
                <w:rFonts w:eastAsia="Times New Roman"/>
                <w:b/>
                <w:sz w:val="20"/>
                <w:szCs w:val="20"/>
              </w:rPr>
              <w:t>kt CO</w:t>
            </w:r>
            <w:r>
              <w:rPr>
                <w:rFonts w:eastAsia="Times New Roman"/>
                <w:b/>
                <w:sz w:val="20"/>
                <w:szCs w:val="20"/>
                <w:vertAlign w:val="subscript"/>
              </w:rPr>
              <w:t>2</w:t>
            </w:r>
            <w:r>
              <w:rPr>
                <w:rFonts w:eastAsia="Times New Roman"/>
                <w:b/>
                <w:sz w:val="20"/>
                <w:szCs w:val="20"/>
              </w:rPr>
              <w:t xml:space="preserve"> екв.</w:t>
            </w:r>
          </w:p>
        </w:tc>
      </w:tr>
      <w:tr w:rsidR="0009164C" w14:paraId="5B2C12E6" w14:textId="77777777">
        <w:trPr>
          <w:trHeight w:val="273"/>
        </w:trPr>
        <w:tc>
          <w:tcPr>
            <w:tcW w:w="2450" w:type="dxa"/>
            <w:tcBorders>
              <w:top w:val="single" w:sz="12" w:space="0" w:color="auto"/>
              <w:left w:val="single" w:sz="12" w:space="0" w:color="auto"/>
              <w:bottom w:val="single" w:sz="12" w:space="0" w:color="auto"/>
              <w:right w:val="single" w:sz="12" w:space="0" w:color="auto"/>
            </w:tcBorders>
            <w:shd w:val="clear" w:color="auto" w:fill="92D050"/>
            <w:noWrap/>
          </w:tcPr>
          <w:p w14:paraId="2AE3F2A2" w14:textId="77777777" w:rsidR="0009164C" w:rsidRDefault="00476B14">
            <w:pPr>
              <w:spacing w:after="120"/>
              <w:rPr>
                <w:rFonts w:eastAsia="Times New Roman"/>
                <w:sz w:val="20"/>
                <w:szCs w:val="20"/>
              </w:rPr>
            </w:pPr>
            <w:r>
              <w:rPr>
                <w:rFonts w:eastAsia="Times New Roman"/>
                <w:sz w:val="20"/>
                <w:szCs w:val="20"/>
              </w:rPr>
              <w:t>Биомаса</w:t>
            </w:r>
          </w:p>
        </w:tc>
        <w:tc>
          <w:tcPr>
            <w:tcW w:w="1710" w:type="dxa"/>
            <w:tcBorders>
              <w:top w:val="single" w:sz="12" w:space="0" w:color="auto"/>
              <w:left w:val="single" w:sz="12" w:space="0" w:color="auto"/>
              <w:bottom w:val="single" w:sz="12" w:space="0" w:color="auto"/>
              <w:right w:val="single" w:sz="12" w:space="0" w:color="auto"/>
            </w:tcBorders>
          </w:tcPr>
          <w:p w14:paraId="05DFF0B2" w14:textId="77777777" w:rsidR="0009164C" w:rsidRDefault="00476B14">
            <w:pPr>
              <w:spacing w:after="120"/>
              <w:ind w:right="438"/>
              <w:jc w:val="right"/>
              <w:rPr>
                <w:rFonts w:eastAsia="Times New Roman"/>
                <w:sz w:val="20"/>
                <w:szCs w:val="20"/>
              </w:rPr>
            </w:pPr>
            <w:r>
              <w:rPr>
                <w:rFonts w:eastAsia="Times New Roman"/>
                <w:sz w:val="20"/>
                <w:szCs w:val="20"/>
              </w:rPr>
              <w:t>73</w:t>
            </w:r>
          </w:p>
        </w:tc>
        <w:tc>
          <w:tcPr>
            <w:tcW w:w="1710" w:type="dxa"/>
            <w:tcBorders>
              <w:top w:val="single" w:sz="12" w:space="0" w:color="auto"/>
              <w:left w:val="single" w:sz="12" w:space="0" w:color="auto"/>
              <w:bottom w:val="single" w:sz="12" w:space="0" w:color="auto"/>
              <w:right w:val="single" w:sz="12" w:space="0" w:color="auto"/>
            </w:tcBorders>
          </w:tcPr>
          <w:p w14:paraId="7B2186D8" w14:textId="77777777" w:rsidR="0009164C" w:rsidRDefault="00476B14">
            <w:pPr>
              <w:spacing w:after="120"/>
              <w:ind w:right="471"/>
              <w:jc w:val="right"/>
              <w:rPr>
                <w:rFonts w:eastAsia="Times New Roman"/>
                <w:sz w:val="20"/>
                <w:szCs w:val="20"/>
              </w:rPr>
            </w:pPr>
            <w:r>
              <w:rPr>
                <w:rFonts w:eastAsia="Times New Roman"/>
                <w:sz w:val="20"/>
                <w:szCs w:val="20"/>
              </w:rPr>
              <w:t>705</w:t>
            </w:r>
          </w:p>
        </w:tc>
        <w:tc>
          <w:tcPr>
            <w:tcW w:w="1710" w:type="dxa"/>
            <w:tcBorders>
              <w:top w:val="single" w:sz="12" w:space="0" w:color="auto"/>
              <w:left w:val="single" w:sz="12" w:space="0" w:color="auto"/>
              <w:bottom w:val="single" w:sz="12" w:space="0" w:color="auto"/>
              <w:right w:val="single" w:sz="12" w:space="0" w:color="auto"/>
            </w:tcBorders>
          </w:tcPr>
          <w:p w14:paraId="503F16C9" w14:textId="77777777" w:rsidR="0009164C" w:rsidRDefault="00476B14">
            <w:pPr>
              <w:spacing w:after="120"/>
              <w:ind w:right="438"/>
              <w:jc w:val="right"/>
              <w:rPr>
                <w:rFonts w:eastAsia="Times New Roman"/>
                <w:sz w:val="20"/>
                <w:szCs w:val="20"/>
              </w:rPr>
            </w:pPr>
            <w:r>
              <w:rPr>
                <w:rFonts w:eastAsia="Times New Roman"/>
                <w:sz w:val="20"/>
                <w:szCs w:val="20"/>
              </w:rPr>
              <w:t>1227</w:t>
            </w:r>
          </w:p>
        </w:tc>
        <w:tc>
          <w:tcPr>
            <w:tcW w:w="1710" w:type="dxa"/>
            <w:tcBorders>
              <w:top w:val="single" w:sz="12" w:space="0" w:color="auto"/>
              <w:left w:val="single" w:sz="12" w:space="0" w:color="auto"/>
              <w:bottom w:val="single" w:sz="12" w:space="0" w:color="auto"/>
              <w:right w:val="single" w:sz="12" w:space="0" w:color="auto"/>
            </w:tcBorders>
          </w:tcPr>
          <w:p w14:paraId="1F5A02D9" w14:textId="77777777" w:rsidR="0009164C" w:rsidRDefault="00476B14">
            <w:pPr>
              <w:spacing w:after="120"/>
              <w:ind w:right="470"/>
              <w:jc w:val="right"/>
              <w:rPr>
                <w:rFonts w:eastAsia="Times New Roman"/>
                <w:sz w:val="20"/>
                <w:szCs w:val="20"/>
              </w:rPr>
            </w:pPr>
            <w:r>
              <w:rPr>
                <w:rFonts w:eastAsia="Times New Roman"/>
                <w:sz w:val="20"/>
                <w:szCs w:val="20"/>
              </w:rPr>
              <w:t>4 270</w:t>
            </w:r>
          </w:p>
        </w:tc>
      </w:tr>
      <w:tr w:rsidR="0009164C" w14:paraId="435124E4" w14:textId="77777777">
        <w:trPr>
          <w:trHeight w:val="276"/>
        </w:trPr>
        <w:tc>
          <w:tcPr>
            <w:tcW w:w="2450" w:type="dxa"/>
            <w:tcBorders>
              <w:top w:val="single" w:sz="12" w:space="0" w:color="auto"/>
              <w:left w:val="single" w:sz="12" w:space="0" w:color="auto"/>
              <w:bottom w:val="single" w:sz="12" w:space="0" w:color="auto"/>
              <w:right w:val="single" w:sz="12" w:space="0" w:color="auto"/>
            </w:tcBorders>
            <w:shd w:val="clear" w:color="auto" w:fill="92D050"/>
            <w:noWrap/>
          </w:tcPr>
          <w:p w14:paraId="44DDFA1D" w14:textId="77777777" w:rsidR="0009164C" w:rsidRDefault="00476B14">
            <w:pPr>
              <w:spacing w:after="120"/>
              <w:rPr>
                <w:rFonts w:eastAsia="Times New Roman"/>
                <w:sz w:val="20"/>
                <w:szCs w:val="20"/>
              </w:rPr>
            </w:pPr>
            <w:r>
              <w:rPr>
                <w:rFonts w:eastAsia="Times New Roman"/>
                <w:sz w:val="20"/>
                <w:szCs w:val="20"/>
              </w:rPr>
              <w:t>ВЕЦ</w:t>
            </w:r>
          </w:p>
        </w:tc>
        <w:tc>
          <w:tcPr>
            <w:tcW w:w="1710" w:type="dxa"/>
            <w:tcBorders>
              <w:top w:val="single" w:sz="12" w:space="0" w:color="auto"/>
              <w:left w:val="single" w:sz="12" w:space="0" w:color="auto"/>
              <w:bottom w:val="single" w:sz="12" w:space="0" w:color="auto"/>
              <w:right w:val="single" w:sz="12" w:space="0" w:color="auto"/>
            </w:tcBorders>
          </w:tcPr>
          <w:p w14:paraId="12D10E58" w14:textId="77777777" w:rsidR="0009164C" w:rsidRDefault="00476B14">
            <w:pPr>
              <w:spacing w:after="120"/>
              <w:ind w:right="448"/>
              <w:jc w:val="right"/>
              <w:rPr>
                <w:rFonts w:eastAsia="Times New Roman"/>
                <w:sz w:val="20"/>
                <w:szCs w:val="20"/>
              </w:rPr>
            </w:pPr>
            <w:r>
              <w:rPr>
                <w:rFonts w:eastAsia="Times New Roman"/>
                <w:sz w:val="20"/>
                <w:szCs w:val="20"/>
              </w:rPr>
              <w:t>257</w:t>
            </w:r>
          </w:p>
        </w:tc>
        <w:tc>
          <w:tcPr>
            <w:tcW w:w="1710" w:type="dxa"/>
            <w:tcBorders>
              <w:top w:val="single" w:sz="12" w:space="0" w:color="auto"/>
              <w:left w:val="single" w:sz="12" w:space="0" w:color="auto"/>
              <w:bottom w:val="single" w:sz="12" w:space="0" w:color="auto"/>
              <w:right w:val="single" w:sz="12" w:space="0" w:color="auto"/>
            </w:tcBorders>
          </w:tcPr>
          <w:p w14:paraId="791FF758" w14:textId="77777777" w:rsidR="0009164C" w:rsidRDefault="00476B14">
            <w:pPr>
              <w:spacing w:after="120"/>
              <w:ind w:right="471"/>
              <w:jc w:val="right"/>
              <w:rPr>
                <w:rFonts w:eastAsia="Times New Roman"/>
                <w:sz w:val="20"/>
                <w:szCs w:val="20"/>
              </w:rPr>
            </w:pPr>
            <w:r>
              <w:rPr>
                <w:rFonts w:eastAsia="Times New Roman"/>
                <w:sz w:val="20"/>
                <w:szCs w:val="20"/>
              </w:rPr>
              <w:t>2 480</w:t>
            </w:r>
          </w:p>
        </w:tc>
        <w:tc>
          <w:tcPr>
            <w:tcW w:w="1710" w:type="dxa"/>
            <w:tcBorders>
              <w:top w:val="single" w:sz="12" w:space="0" w:color="auto"/>
              <w:left w:val="single" w:sz="12" w:space="0" w:color="auto"/>
              <w:bottom w:val="single" w:sz="12" w:space="0" w:color="auto"/>
              <w:right w:val="single" w:sz="12" w:space="0" w:color="auto"/>
            </w:tcBorders>
          </w:tcPr>
          <w:p w14:paraId="5A60DFB5" w14:textId="77777777" w:rsidR="0009164C" w:rsidRDefault="00476B14">
            <w:pPr>
              <w:spacing w:after="120"/>
              <w:ind w:right="438"/>
              <w:jc w:val="right"/>
              <w:rPr>
                <w:rFonts w:eastAsia="Times New Roman"/>
                <w:sz w:val="20"/>
                <w:szCs w:val="20"/>
              </w:rPr>
            </w:pPr>
            <w:r>
              <w:rPr>
                <w:rFonts w:eastAsia="Times New Roman"/>
                <w:sz w:val="20"/>
                <w:szCs w:val="20"/>
              </w:rPr>
              <w:t>0</w:t>
            </w:r>
          </w:p>
        </w:tc>
        <w:tc>
          <w:tcPr>
            <w:tcW w:w="1710" w:type="dxa"/>
            <w:tcBorders>
              <w:top w:val="single" w:sz="12" w:space="0" w:color="auto"/>
              <w:left w:val="single" w:sz="12" w:space="0" w:color="auto"/>
              <w:bottom w:val="single" w:sz="12" w:space="0" w:color="auto"/>
              <w:right w:val="single" w:sz="12" w:space="0" w:color="auto"/>
            </w:tcBorders>
          </w:tcPr>
          <w:p w14:paraId="5172FC98" w14:textId="77777777" w:rsidR="0009164C" w:rsidRDefault="00476B14">
            <w:pPr>
              <w:spacing w:after="120"/>
              <w:ind w:right="470"/>
              <w:jc w:val="right"/>
              <w:rPr>
                <w:rFonts w:eastAsia="Times New Roman"/>
                <w:sz w:val="20"/>
                <w:szCs w:val="20"/>
              </w:rPr>
            </w:pPr>
            <w:r>
              <w:rPr>
                <w:rFonts w:eastAsia="Times New Roman"/>
                <w:sz w:val="20"/>
                <w:szCs w:val="20"/>
              </w:rPr>
              <w:t>0</w:t>
            </w:r>
          </w:p>
        </w:tc>
      </w:tr>
      <w:tr w:rsidR="0009164C" w14:paraId="2851E4E1" w14:textId="77777777">
        <w:trPr>
          <w:trHeight w:val="293"/>
        </w:trPr>
        <w:tc>
          <w:tcPr>
            <w:tcW w:w="2450" w:type="dxa"/>
            <w:tcBorders>
              <w:top w:val="single" w:sz="12" w:space="0" w:color="auto"/>
              <w:left w:val="single" w:sz="12" w:space="0" w:color="auto"/>
              <w:bottom w:val="single" w:sz="12" w:space="0" w:color="auto"/>
              <w:right w:val="single" w:sz="12" w:space="0" w:color="auto"/>
            </w:tcBorders>
            <w:shd w:val="clear" w:color="auto" w:fill="92D050"/>
            <w:noWrap/>
          </w:tcPr>
          <w:p w14:paraId="1B011838" w14:textId="77777777" w:rsidR="0009164C" w:rsidRDefault="00476B14">
            <w:pPr>
              <w:spacing w:after="120"/>
              <w:rPr>
                <w:rFonts w:eastAsia="Times New Roman"/>
                <w:sz w:val="20"/>
                <w:szCs w:val="20"/>
              </w:rPr>
            </w:pPr>
            <w:r>
              <w:rPr>
                <w:rFonts w:eastAsia="Times New Roman"/>
                <w:sz w:val="20"/>
                <w:szCs w:val="20"/>
              </w:rPr>
              <w:t>Ветрова енергия</w:t>
            </w:r>
          </w:p>
        </w:tc>
        <w:tc>
          <w:tcPr>
            <w:tcW w:w="1710" w:type="dxa"/>
            <w:tcBorders>
              <w:top w:val="single" w:sz="12" w:space="0" w:color="auto"/>
              <w:left w:val="single" w:sz="12" w:space="0" w:color="auto"/>
              <w:bottom w:val="single" w:sz="12" w:space="0" w:color="auto"/>
              <w:right w:val="single" w:sz="12" w:space="0" w:color="auto"/>
            </w:tcBorders>
          </w:tcPr>
          <w:p w14:paraId="140AEA92" w14:textId="77777777" w:rsidR="0009164C" w:rsidRDefault="00476B14">
            <w:pPr>
              <w:spacing w:after="120"/>
              <w:ind w:right="448"/>
              <w:jc w:val="right"/>
              <w:rPr>
                <w:rFonts w:eastAsia="Times New Roman"/>
                <w:sz w:val="20"/>
                <w:szCs w:val="20"/>
              </w:rPr>
            </w:pPr>
            <w:r>
              <w:rPr>
                <w:rFonts w:eastAsia="Times New Roman"/>
                <w:sz w:val="20"/>
                <w:szCs w:val="20"/>
              </w:rPr>
              <w:t>22</w:t>
            </w:r>
          </w:p>
        </w:tc>
        <w:tc>
          <w:tcPr>
            <w:tcW w:w="1710" w:type="dxa"/>
            <w:tcBorders>
              <w:top w:val="single" w:sz="12" w:space="0" w:color="auto"/>
              <w:left w:val="single" w:sz="12" w:space="0" w:color="auto"/>
              <w:bottom w:val="single" w:sz="12" w:space="0" w:color="auto"/>
              <w:right w:val="single" w:sz="12" w:space="0" w:color="auto"/>
            </w:tcBorders>
          </w:tcPr>
          <w:p w14:paraId="01D5AECC" w14:textId="77777777" w:rsidR="0009164C" w:rsidRDefault="00476B14">
            <w:pPr>
              <w:spacing w:after="120"/>
              <w:ind w:right="471"/>
              <w:jc w:val="right"/>
              <w:rPr>
                <w:rFonts w:eastAsia="Times New Roman"/>
                <w:sz w:val="20"/>
                <w:szCs w:val="20"/>
              </w:rPr>
            </w:pPr>
            <w:r>
              <w:rPr>
                <w:rFonts w:eastAsia="Times New Roman"/>
                <w:sz w:val="20"/>
                <w:szCs w:val="20"/>
              </w:rPr>
              <w:t>214</w:t>
            </w:r>
          </w:p>
        </w:tc>
        <w:tc>
          <w:tcPr>
            <w:tcW w:w="1710" w:type="dxa"/>
            <w:tcBorders>
              <w:top w:val="single" w:sz="12" w:space="0" w:color="auto"/>
              <w:left w:val="single" w:sz="12" w:space="0" w:color="auto"/>
              <w:bottom w:val="single" w:sz="12" w:space="0" w:color="auto"/>
              <w:right w:val="single" w:sz="12" w:space="0" w:color="auto"/>
            </w:tcBorders>
          </w:tcPr>
          <w:p w14:paraId="7D9F6DB8" w14:textId="77777777" w:rsidR="0009164C" w:rsidRDefault="00476B14">
            <w:pPr>
              <w:spacing w:after="120"/>
              <w:ind w:right="438"/>
              <w:jc w:val="right"/>
              <w:rPr>
                <w:rFonts w:eastAsia="Times New Roman"/>
                <w:sz w:val="20"/>
                <w:szCs w:val="20"/>
              </w:rPr>
            </w:pPr>
            <w:r>
              <w:rPr>
                <w:rFonts w:eastAsia="Times New Roman"/>
                <w:sz w:val="20"/>
                <w:szCs w:val="20"/>
              </w:rPr>
              <w:t>0</w:t>
            </w:r>
          </w:p>
        </w:tc>
        <w:tc>
          <w:tcPr>
            <w:tcW w:w="1710" w:type="dxa"/>
            <w:tcBorders>
              <w:top w:val="single" w:sz="12" w:space="0" w:color="auto"/>
              <w:left w:val="single" w:sz="12" w:space="0" w:color="auto"/>
              <w:bottom w:val="single" w:sz="12" w:space="0" w:color="auto"/>
              <w:right w:val="single" w:sz="12" w:space="0" w:color="auto"/>
            </w:tcBorders>
          </w:tcPr>
          <w:p w14:paraId="68413317" w14:textId="77777777" w:rsidR="0009164C" w:rsidRDefault="00476B14">
            <w:pPr>
              <w:spacing w:after="120"/>
              <w:ind w:right="470"/>
              <w:jc w:val="right"/>
              <w:rPr>
                <w:rFonts w:eastAsia="Times New Roman"/>
                <w:sz w:val="20"/>
                <w:szCs w:val="20"/>
              </w:rPr>
            </w:pPr>
            <w:r>
              <w:rPr>
                <w:rFonts w:eastAsia="Times New Roman"/>
                <w:sz w:val="20"/>
                <w:szCs w:val="20"/>
              </w:rPr>
              <w:t>0</w:t>
            </w:r>
          </w:p>
        </w:tc>
      </w:tr>
      <w:tr w:rsidR="0009164C" w14:paraId="1F84780C" w14:textId="77777777">
        <w:trPr>
          <w:trHeight w:val="366"/>
        </w:trPr>
        <w:tc>
          <w:tcPr>
            <w:tcW w:w="2450" w:type="dxa"/>
            <w:tcBorders>
              <w:top w:val="single" w:sz="12" w:space="0" w:color="auto"/>
              <w:left w:val="single" w:sz="12" w:space="0" w:color="auto"/>
              <w:bottom w:val="single" w:sz="12" w:space="0" w:color="auto"/>
              <w:right w:val="single" w:sz="12" w:space="0" w:color="auto"/>
            </w:tcBorders>
            <w:shd w:val="clear" w:color="auto" w:fill="92D050"/>
            <w:noWrap/>
          </w:tcPr>
          <w:p w14:paraId="68C65850" w14:textId="77777777" w:rsidR="0009164C" w:rsidRDefault="00476B14">
            <w:pPr>
              <w:spacing w:after="120"/>
              <w:rPr>
                <w:rFonts w:eastAsia="Times New Roman"/>
                <w:sz w:val="20"/>
                <w:szCs w:val="20"/>
              </w:rPr>
            </w:pPr>
            <w:r>
              <w:rPr>
                <w:rFonts w:eastAsia="Times New Roman"/>
                <w:sz w:val="20"/>
                <w:szCs w:val="20"/>
              </w:rPr>
              <w:t>Слънчева енергия</w:t>
            </w:r>
          </w:p>
        </w:tc>
        <w:tc>
          <w:tcPr>
            <w:tcW w:w="1710" w:type="dxa"/>
            <w:tcBorders>
              <w:top w:val="single" w:sz="12" w:space="0" w:color="auto"/>
              <w:left w:val="single" w:sz="12" w:space="0" w:color="auto"/>
              <w:bottom w:val="single" w:sz="12" w:space="0" w:color="auto"/>
              <w:right w:val="single" w:sz="12" w:space="0" w:color="auto"/>
            </w:tcBorders>
          </w:tcPr>
          <w:p w14:paraId="1C36E755" w14:textId="77777777" w:rsidR="0009164C" w:rsidRDefault="00476B14">
            <w:pPr>
              <w:spacing w:after="120"/>
              <w:ind w:right="448"/>
              <w:jc w:val="right"/>
              <w:rPr>
                <w:rFonts w:eastAsia="Times New Roman"/>
                <w:sz w:val="20"/>
                <w:szCs w:val="20"/>
              </w:rPr>
            </w:pPr>
            <w:r>
              <w:rPr>
                <w:rFonts w:eastAsia="Times New Roman"/>
                <w:sz w:val="20"/>
                <w:szCs w:val="20"/>
              </w:rPr>
              <w:t>4</w:t>
            </w:r>
          </w:p>
        </w:tc>
        <w:tc>
          <w:tcPr>
            <w:tcW w:w="1710" w:type="dxa"/>
            <w:tcBorders>
              <w:top w:val="single" w:sz="12" w:space="0" w:color="auto"/>
              <w:left w:val="single" w:sz="12" w:space="0" w:color="auto"/>
              <w:bottom w:val="single" w:sz="12" w:space="0" w:color="auto"/>
              <w:right w:val="single" w:sz="12" w:space="0" w:color="auto"/>
            </w:tcBorders>
          </w:tcPr>
          <w:p w14:paraId="01555B6F" w14:textId="77777777" w:rsidR="0009164C" w:rsidRDefault="00476B14">
            <w:pPr>
              <w:spacing w:after="120"/>
              <w:ind w:right="471"/>
              <w:jc w:val="right"/>
              <w:rPr>
                <w:rFonts w:eastAsia="Times New Roman"/>
                <w:sz w:val="20"/>
                <w:szCs w:val="20"/>
              </w:rPr>
            </w:pPr>
            <w:r>
              <w:rPr>
                <w:rFonts w:eastAsia="Times New Roman"/>
                <w:sz w:val="20"/>
                <w:szCs w:val="20"/>
              </w:rPr>
              <w:t>39</w:t>
            </w:r>
          </w:p>
        </w:tc>
        <w:tc>
          <w:tcPr>
            <w:tcW w:w="1710" w:type="dxa"/>
            <w:tcBorders>
              <w:top w:val="single" w:sz="12" w:space="0" w:color="auto"/>
              <w:left w:val="single" w:sz="12" w:space="0" w:color="auto"/>
              <w:bottom w:val="single" w:sz="12" w:space="0" w:color="auto"/>
              <w:right w:val="single" w:sz="12" w:space="0" w:color="auto"/>
            </w:tcBorders>
          </w:tcPr>
          <w:p w14:paraId="42A1639A" w14:textId="77777777" w:rsidR="0009164C" w:rsidRDefault="00476B14">
            <w:pPr>
              <w:spacing w:after="120"/>
              <w:ind w:right="438"/>
              <w:jc w:val="right"/>
              <w:rPr>
                <w:rFonts w:eastAsia="Times New Roman"/>
                <w:sz w:val="20"/>
                <w:szCs w:val="20"/>
              </w:rPr>
            </w:pPr>
            <w:r>
              <w:rPr>
                <w:rFonts w:eastAsia="Times New Roman"/>
                <w:sz w:val="20"/>
                <w:szCs w:val="20"/>
              </w:rPr>
              <w:t>21</w:t>
            </w:r>
          </w:p>
        </w:tc>
        <w:tc>
          <w:tcPr>
            <w:tcW w:w="1710" w:type="dxa"/>
            <w:tcBorders>
              <w:top w:val="single" w:sz="12" w:space="0" w:color="auto"/>
              <w:left w:val="single" w:sz="12" w:space="0" w:color="auto"/>
              <w:bottom w:val="single" w:sz="12" w:space="0" w:color="auto"/>
              <w:right w:val="single" w:sz="12" w:space="0" w:color="auto"/>
            </w:tcBorders>
          </w:tcPr>
          <w:p w14:paraId="4476E037" w14:textId="77777777" w:rsidR="0009164C" w:rsidRDefault="00476B14">
            <w:pPr>
              <w:spacing w:after="120"/>
              <w:ind w:right="470"/>
              <w:jc w:val="right"/>
              <w:rPr>
                <w:rFonts w:eastAsia="Times New Roman"/>
                <w:sz w:val="20"/>
                <w:szCs w:val="20"/>
              </w:rPr>
            </w:pPr>
            <w:r>
              <w:rPr>
                <w:rFonts w:eastAsia="Times New Roman"/>
                <w:sz w:val="20"/>
                <w:szCs w:val="20"/>
              </w:rPr>
              <w:t>72</w:t>
            </w:r>
          </w:p>
        </w:tc>
      </w:tr>
      <w:tr w:rsidR="0009164C" w14:paraId="6A759C37" w14:textId="77777777">
        <w:trPr>
          <w:trHeight w:val="272"/>
        </w:trPr>
        <w:tc>
          <w:tcPr>
            <w:tcW w:w="2450" w:type="dxa"/>
            <w:tcBorders>
              <w:top w:val="single" w:sz="12" w:space="0" w:color="auto"/>
              <w:left w:val="single" w:sz="12" w:space="0" w:color="auto"/>
              <w:bottom w:val="single" w:sz="12" w:space="0" w:color="auto"/>
              <w:right w:val="single" w:sz="12" w:space="0" w:color="auto"/>
            </w:tcBorders>
            <w:shd w:val="clear" w:color="auto" w:fill="92D050"/>
            <w:noWrap/>
          </w:tcPr>
          <w:p w14:paraId="37FE2493" w14:textId="77777777" w:rsidR="0009164C" w:rsidRDefault="00476B14">
            <w:pPr>
              <w:spacing w:after="120"/>
              <w:rPr>
                <w:rFonts w:eastAsia="Times New Roman"/>
                <w:sz w:val="20"/>
                <w:szCs w:val="20"/>
              </w:rPr>
            </w:pPr>
            <w:r>
              <w:rPr>
                <w:rFonts w:eastAsia="Times New Roman"/>
                <w:sz w:val="20"/>
                <w:szCs w:val="20"/>
              </w:rPr>
              <w:t>Геотермална енергия</w:t>
            </w:r>
          </w:p>
        </w:tc>
        <w:tc>
          <w:tcPr>
            <w:tcW w:w="1710" w:type="dxa"/>
            <w:tcBorders>
              <w:top w:val="single" w:sz="12" w:space="0" w:color="auto"/>
              <w:left w:val="single" w:sz="12" w:space="0" w:color="auto"/>
              <w:bottom w:val="single" w:sz="12" w:space="0" w:color="auto"/>
              <w:right w:val="single" w:sz="12" w:space="0" w:color="auto"/>
            </w:tcBorders>
          </w:tcPr>
          <w:p w14:paraId="2BCDE86E" w14:textId="77777777" w:rsidR="0009164C" w:rsidRDefault="00476B14">
            <w:pPr>
              <w:spacing w:after="120"/>
              <w:ind w:right="448"/>
              <w:jc w:val="right"/>
              <w:rPr>
                <w:rFonts w:eastAsia="Times New Roman"/>
                <w:sz w:val="20"/>
                <w:szCs w:val="20"/>
              </w:rPr>
            </w:pPr>
            <w:r>
              <w:rPr>
                <w:rFonts w:eastAsia="Times New Roman"/>
                <w:sz w:val="20"/>
                <w:szCs w:val="20"/>
              </w:rPr>
              <w:t>3</w:t>
            </w:r>
          </w:p>
        </w:tc>
        <w:tc>
          <w:tcPr>
            <w:tcW w:w="1710" w:type="dxa"/>
            <w:tcBorders>
              <w:top w:val="single" w:sz="12" w:space="0" w:color="auto"/>
              <w:left w:val="single" w:sz="12" w:space="0" w:color="auto"/>
              <w:bottom w:val="single" w:sz="12" w:space="0" w:color="auto"/>
              <w:right w:val="single" w:sz="12" w:space="0" w:color="auto"/>
            </w:tcBorders>
          </w:tcPr>
          <w:p w14:paraId="155A9350" w14:textId="77777777" w:rsidR="0009164C" w:rsidRDefault="00476B14">
            <w:pPr>
              <w:spacing w:after="120"/>
              <w:ind w:right="471"/>
              <w:jc w:val="right"/>
              <w:rPr>
                <w:rFonts w:eastAsia="Times New Roman"/>
                <w:sz w:val="20"/>
                <w:szCs w:val="20"/>
              </w:rPr>
            </w:pPr>
            <w:r>
              <w:rPr>
                <w:rFonts w:eastAsia="Times New Roman"/>
                <w:sz w:val="20"/>
                <w:szCs w:val="20"/>
              </w:rPr>
              <w:t>25</w:t>
            </w:r>
          </w:p>
        </w:tc>
        <w:tc>
          <w:tcPr>
            <w:tcW w:w="1710" w:type="dxa"/>
            <w:tcBorders>
              <w:top w:val="single" w:sz="12" w:space="0" w:color="auto"/>
              <w:left w:val="single" w:sz="12" w:space="0" w:color="auto"/>
              <w:bottom w:val="single" w:sz="12" w:space="0" w:color="auto"/>
              <w:right w:val="single" w:sz="12" w:space="0" w:color="auto"/>
            </w:tcBorders>
          </w:tcPr>
          <w:p w14:paraId="4ED22540" w14:textId="77777777" w:rsidR="0009164C" w:rsidRDefault="00476B14">
            <w:pPr>
              <w:spacing w:after="120"/>
              <w:ind w:right="438"/>
              <w:jc w:val="right"/>
              <w:rPr>
                <w:rFonts w:eastAsia="Times New Roman"/>
                <w:sz w:val="20"/>
                <w:szCs w:val="20"/>
              </w:rPr>
            </w:pPr>
            <w:r>
              <w:rPr>
                <w:rFonts w:eastAsia="Times New Roman"/>
                <w:sz w:val="20"/>
                <w:szCs w:val="20"/>
              </w:rPr>
              <w:t>93</w:t>
            </w:r>
          </w:p>
        </w:tc>
        <w:tc>
          <w:tcPr>
            <w:tcW w:w="1710" w:type="dxa"/>
            <w:tcBorders>
              <w:top w:val="single" w:sz="12" w:space="0" w:color="auto"/>
              <w:left w:val="single" w:sz="12" w:space="0" w:color="auto"/>
              <w:bottom w:val="single" w:sz="12" w:space="0" w:color="auto"/>
              <w:right w:val="single" w:sz="12" w:space="0" w:color="auto"/>
            </w:tcBorders>
          </w:tcPr>
          <w:p w14:paraId="6EEBE323" w14:textId="77777777" w:rsidR="0009164C" w:rsidRDefault="00476B14">
            <w:pPr>
              <w:spacing w:after="120"/>
              <w:ind w:right="470"/>
              <w:jc w:val="right"/>
              <w:rPr>
                <w:rFonts w:eastAsia="Times New Roman"/>
                <w:sz w:val="20"/>
                <w:szCs w:val="20"/>
              </w:rPr>
            </w:pPr>
            <w:r>
              <w:rPr>
                <w:rFonts w:eastAsia="Times New Roman"/>
                <w:sz w:val="20"/>
                <w:szCs w:val="20"/>
              </w:rPr>
              <w:t>324</w:t>
            </w:r>
          </w:p>
        </w:tc>
      </w:tr>
      <w:tr w:rsidR="0009164C" w14:paraId="136A4738" w14:textId="77777777">
        <w:trPr>
          <w:trHeight w:val="272"/>
        </w:trPr>
        <w:tc>
          <w:tcPr>
            <w:tcW w:w="2450" w:type="dxa"/>
            <w:tcBorders>
              <w:top w:val="single" w:sz="12" w:space="0" w:color="auto"/>
              <w:left w:val="single" w:sz="12" w:space="0" w:color="auto"/>
              <w:bottom w:val="single" w:sz="12" w:space="0" w:color="auto"/>
              <w:right w:val="single" w:sz="12" w:space="0" w:color="auto"/>
            </w:tcBorders>
            <w:shd w:val="clear" w:color="auto" w:fill="92D050"/>
            <w:noWrap/>
          </w:tcPr>
          <w:p w14:paraId="3CF6D667" w14:textId="77777777" w:rsidR="0009164C" w:rsidRDefault="00476B14">
            <w:pPr>
              <w:spacing w:after="120"/>
              <w:rPr>
                <w:rFonts w:eastAsia="Times New Roman"/>
                <w:sz w:val="20"/>
                <w:szCs w:val="20"/>
              </w:rPr>
            </w:pPr>
            <w:r>
              <w:rPr>
                <w:rFonts w:eastAsia="Times New Roman"/>
                <w:sz w:val="20"/>
                <w:szCs w:val="20"/>
              </w:rPr>
              <w:t>ОБЩО</w:t>
            </w:r>
          </w:p>
        </w:tc>
        <w:tc>
          <w:tcPr>
            <w:tcW w:w="1710" w:type="dxa"/>
            <w:tcBorders>
              <w:top w:val="single" w:sz="12" w:space="0" w:color="auto"/>
              <w:left w:val="single" w:sz="12" w:space="0" w:color="auto"/>
              <w:bottom w:val="single" w:sz="12" w:space="0" w:color="auto"/>
              <w:right w:val="single" w:sz="12" w:space="0" w:color="auto"/>
            </w:tcBorders>
            <w:shd w:val="clear" w:color="auto" w:fill="92D050"/>
          </w:tcPr>
          <w:p w14:paraId="648C00E3" w14:textId="77777777" w:rsidR="0009164C" w:rsidRDefault="00476B14">
            <w:pPr>
              <w:spacing w:after="120"/>
              <w:ind w:right="448"/>
              <w:jc w:val="right"/>
              <w:rPr>
                <w:rFonts w:eastAsia="Times New Roman"/>
                <w:b/>
                <w:sz w:val="20"/>
                <w:szCs w:val="20"/>
              </w:rPr>
            </w:pPr>
            <w:r>
              <w:rPr>
                <w:rFonts w:eastAsia="Times New Roman"/>
                <w:b/>
                <w:sz w:val="20"/>
                <w:szCs w:val="20"/>
              </w:rPr>
              <w:t>359</w:t>
            </w:r>
          </w:p>
        </w:tc>
        <w:tc>
          <w:tcPr>
            <w:tcW w:w="1710" w:type="dxa"/>
            <w:tcBorders>
              <w:top w:val="single" w:sz="12" w:space="0" w:color="auto"/>
              <w:left w:val="single" w:sz="12" w:space="0" w:color="auto"/>
              <w:bottom w:val="single" w:sz="12" w:space="0" w:color="auto"/>
              <w:right w:val="single" w:sz="12" w:space="0" w:color="auto"/>
            </w:tcBorders>
            <w:shd w:val="clear" w:color="auto" w:fill="92D050"/>
          </w:tcPr>
          <w:p w14:paraId="6A0AEBA4" w14:textId="77777777" w:rsidR="0009164C" w:rsidRDefault="00476B14">
            <w:pPr>
              <w:spacing w:after="120"/>
              <w:ind w:right="471"/>
              <w:jc w:val="right"/>
              <w:rPr>
                <w:rFonts w:eastAsia="Times New Roman"/>
                <w:b/>
                <w:sz w:val="20"/>
                <w:szCs w:val="20"/>
              </w:rPr>
            </w:pPr>
            <w:r>
              <w:rPr>
                <w:rFonts w:eastAsia="Times New Roman"/>
                <w:b/>
                <w:sz w:val="20"/>
                <w:szCs w:val="20"/>
              </w:rPr>
              <w:t>3 463</w:t>
            </w:r>
          </w:p>
        </w:tc>
        <w:tc>
          <w:tcPr>
            <w:tcW w:w="1710" w:type="dxa"/>
            <w:tcBorders>
              <w:top w:val="single" w:sz="12" w:space="0" w:color="auto"/>
              <w:left w:val="single" w:sz="12" w:space="0" w:color="auto"/>
              <w:bottom w:val="single" w:sz="12" w:space="0" w:color="auto"/>
              <w:right w:val="single" w:sz="12" w:space="0" w:color="auto"/>
            </w:tcBorders>
            <w:shd w:val="clear" w:color="auto" w:fill="92D050"/>
          </w:tcPr>
          <w:p w14:paraId="3FFED0FD" w14:textId="77777777" w:rsidR="0009164C" w:rsidRDefault="00476B14">
            <w:pPr>
              <w:spacing w:after="120"/>
              <w:ind w:right="438"/>
              <w:jc w:val="right"/>
              <w:rPr>
                <w:rFonts w:eastAsia="Times New Roman"/>
                <w:b/>
                <w:sz w:val="20"/>
                <w:szCs w:val="20"/>
              </w:rPr>
            </w:pPr>
            <w:r>
              <w:rPr>
                <w:rFonts w:eastAsia="Times New Roman"/>
                <w:b/>
                <w:sz w:val="20"/>
                <w:szCs w:val="20"/>
              </w:rPr>
              <w:t>1341</w:t>
            </w:r>
          </w:p>
        </w:tc>
        <w:tc>
          <w:tcPr>
            <w:tcW w:w="1710" w:type="dxa"/>
            <w:tcBorders>
              <w:top w:val="single" w:sz="12" w:space="0" w:color="auto"/>
              <w:left w:val="single" w:sz="12" w:space="0" w:color="auto"/>
              <w:bottom w:val="single" w:sz="12" w:space="0" w:color="auto"/>
              <w:right w:val="single" w:sz="12" w:space="0" w:color="auto"/>
            </w:tcBorders>
            <w:shd w:val="clear" w:color="auto" w:fill="92D050"/>
          </w:tcPr>
          <w:p w14:paraId="2DA44EA8" w14:textId="77777777" w:rsidR="0009164C" w:rsidRDefault="00476B14">
            <w:pPr>
              <w:spacing w:after="120"/>
              <w:ind w:right="470"/>
              <w:jc w:val="right"/>
              <w:rPr>
                <w:rFonts w:eastAsia="Times New Roman"/>
                <w:b/>
                <w:sz w:val="20"/>
                <w:szCs w:val="20"/>
              </w:rPr>
            </w:pPr>
            <w:r>
              <w:rPr>
                <w:rFonts w:eastAsia="Times New Roman"/>
                <w:b/>
                <w:sz w:val="20"/>
                <w:szCs w:val="20"/>
              </w:rPr>
              <w:t>4 666</w:t>
            </w:r>
          </w:p>
        </w:tc>
      </w:tr>
    </w:tbl>
    <w:p w14:paraId="6F3AEE0E" w14:textId="77777777" w:rsidR="0009164C" w:rsidRDefault="0009164C">
      <w:pPr>
        <w:spacing w:before="120" w:after="120"/>
        <w:ind w:firstLine="720"/>
        <w:jc w:val="both"/>
        <w:rPr>
          <w:sz w:val="24"/>
          <w:szCs w:val="24"/>
        </w:rPr>
      </w:pPr>
    </w:p>
    <w:p w14:paraId="42CB9090" w14:textId="77777777" w:rsidR="0009164C" w:rsidRDefault="00476B14">
      <w:pPr>
        <w:spacing w:before="120" w:after="120"/>
        <w:ind w:firstLine="720"/>
        <w:jc w:val="both"/>
        <w:rPr>
          <w:rFonts w:eastAsia="Arial"/>
          <w:sz w:val="24"/>
          <w:szCs w:val="24"/>
        </w:rPr>
      </w:pPr>
      <w:r>
        <w:rPr>
          <w:sz w:val="24"/>
          <w:szCs w:val="24"/>
        </w:rPr>
        <w:t xml:space="preserve">Източниците на възобновяема енергия в България са: водна енергия, биомаса, слънчева енергия, вятърна енергия и геотермална енергия. </w:t>
      </w:r>
      <w:r>
        <w:rPr>
          <w:rFonts w:eastAsia="Arial"/>
          <w:sz w:val="24"/>
          <w:szCs w:val="24"/>
        </w:rPr>
        <w:t>Сумарният технически потенциал за производство на енергия от възобновяеми източници в България е приблизително 4500 ktoe годишно, като все още има потенциал за енергия от вятър (18 GW) и слънце (6 GW), от биомаса (1 GW) и хидро-енергия (1.6 GW).</w:t>
      </w:r>
      <w:r>
        <w:rPr>
          <w:rStyle w:val="ab"/>
          <w:rFonts w:eastAsia="Arial"/>
          <w:sz w:val="24"/>
          <w:szCs w:val="24"/>
        </w:rPr>
        <w:footnoteReference w:id="3"/>
      </w:r>
      <w:r>
        <w:rPr>
          <w:rFonts w:eastAsia="Arial"/>
          <w:sz w:val="24"/>
          <w:szCs w:val="24"/>
        </w:rPr>
        <w:t xml:space="preserve"> </w:t>
      </w:r>
    </w:p>
    <w:p w14:paraId="1675B95C" w14:textId="77777777" w:rsidR="0009164C" w:rsidRDefault="00476B14">
      <w:pPr>
        <w:spacing w:before="120" w:after="120"/>
        <w:ind w:firstLine="720"/>
        <w:jc w:val="both"/>
        <w:rPr>
          <w:rFonts w:eastAsia="Arial"/>
          <w:sz w:val="24"/>
          <w:szCs w:val="24"/>
        </w:rPr>
      </w:pPr>
      <w:r>
        <w:rPr>
          <w:rFonts w:eastAsia="Arial"/>
          <w:sz w:val="24"/>
          <w:szCs w:val="24"/>
        </w:rPr>
        <w:t>Разпределението между различните видове източници е неравномерно, като най-голям дял притежават хидро-енергията (~31%) и биомасата (~36%).</w:t>
      </w:r>
      <w:r>
        <w:t xml:space="preserve"> </w:t>
      </w:r>
      <w:r>
        <w:rPr>
          <w:rFonts w:eastAsia="Arial"/>
          <w:sz w:val="24"/>
          <w:szCs w:val="24"/>
        </w:rPr>
        <w:t>Страната ни притежава значителни горски ресурси и развито селскостопанско производство – източници както на твърда биомаса, така и на суровина за производство на биогаз и течни горива. С бързи темпове се развива производството на електроенергия от вятърни и слънчеви централи, както и използването на слънчева енергия за покриване на нуждите от топла вода в бита.</w:t>
      </w:r>
    </w:p>
    <w:p w14:paraId="3D54B81E" w14:textId="77777777" w:rsidR="0009164C" w:rsidRDefault="0009164C">
      <w:pPr>
        <w:spacing w:before="120" w:after="120"/>
        <w:ind w:firstLine="720"/>
        <w:jc w:val="both"/>
        <w:rPr>
          <w:rFonts w:eastAsia="Arial"/>
          <w:sz w:val="24"/>
          <w:szCs w:val="24"/>
        </w:rPr>
      </w:pPr>
    </w:p>
    <w:p w14:paraId="17A005DA" w14:textId="77777777" w:rsidR="0009164C" w:rsidRDefault="0009164C">
      <w:pPr>
        <w:pStyle w:val="a7"/>
        <w:spacing w:after="0"/>
        <w:rPr>
          <w:rFonts w:eastAsia="Arial"/>
          <w:sz w:val="20"/>
          <w:szCs w:val="20"/>
        </w:rPr>
      </w:pPr>
    </w:p>
    <w:tbl>
      <w:tblPr>
        <w:tblW w:w="9190" w:type="dxa"/>
        <w:tblLayout w:type="fixed"/>
        <w:tblLook w:val="04A0" w:firstRow="1" w:lastRow="0" w:firstColumn="1" w:lastColumn="0" w:noHBand="0" w:noVBand="1"/>
      </w:tblPr>
      <w:tblGrid>
        <w:gridCol w:w="4248"/>
        <w:gridCol w:w="4942"/>
      </w:tblGrid>
      <w:tr w:rsidR="0009164C" w14:paraId="4459B158" w14:textId="77777777">
        <w:trPr>
          <w:trHeight w:val="2777"/>
        </w:trPr>
        <w:tc>
          <w:tcPr>
            <w:tcW w:w="4248" w:type="dxa"/>
          </w:tcPr>
          <w:p w14:paraId="710D3F41" w14:textId="6F6EE08F" w:rsidR="0009164C" w:rsidRDefault="00476B14">
            <w:pPr>
              <w:pStyle w:val="a7"/>
              <w:spacing w:after="0"/>
              <w:jc w:val="center"/>
              <w:rPr>
                <w:rFonts w:eastAsia="Times New Roman"/>
                <w:sz w:val="20"/>
                <w:szCs w:val="20"/>
              </w:rPr>
            </w:pPr>
            <w:bookmarkStart w:id="31" w:name="_Toc229949704"/>
            <w:r>
              <w:rPr>
                <w:sz w:val="20"/>
                <w:szCs w:val="20"/>
              </w:rPr>
              <w:lastRenderedPageBreak/>
              <w:t xml:space="preserve">Таблица </w:t>
            </w:r>
            <w:r w:rsidR="0027474C">
              <w:rPr>
                <w:sz w:val="20"/>
                <w:szCs w:val="20"/>
              </w:rPr>
              <w:t>6</w:t>
            </w:r>
            <w:r>
              <w:rPr>
                <w:sz w:val="20"/>
                <w:szCs w:val="20"/>
              </w:rPr>
              <w:t>.</w:t>
            </w:r>
            <w:r>
              <w:rPr>
                <w:rFonts w:eastAsia="Times New Roman"/>
                <w:sz w:val="20"/>
                <w:szCs w:val="20"/>
              </w:rPr>
              <w:t xml:space="preserve"> Достъпен потенциал на различните видове ВЕИ в България</w:t>
            </w:r>
            <w:r>
              <w:rPr>
                <w:sz w:val="20"/>
                <w:szCs w:val="20"/>
                <w:vertAlign w:val="superscript"/>
              </w:rPr>
              <w:footnoteReference w:id="4"/>
            </w:r>
            <w:bookmarkEnd w:id="31"/>
          </w:p>
          <w:tbl>
            <w:tblPr>
              <w:tblpPr w:leftFromText="141" w:rightFromText="141" w:vertAnchor="text" w:horzAnchor="margin" w:tblpY="169"/>
              <w:tblW w:w="4106" w:type="dxa"/>
              <w:tblLayout w:type="fixed"/>
              <w:tblLook w:val="04A0" w:firstRow="1" w:lastRow="0" w:firstColumn="1" w:lastColumn="0" w:noHBand="0" w:noVBand="1"/>
            </w:tblPr>
            <w:tblGrid>
              <w:gridCol w:w="1696"/>
              <w:gridCol w:w="851"/>
              <w:gridCol w:w="709"/>
              <w:gridCol w:w="850"/>
            </w:tblGrid>
            <w:tr w:rsidR="0009164C" w14:paraId="65023EA6" w14:textId="77777777">
              <w:trPr>
                <w:trHeight w:hRule="exact" w:val="502"/>
              </w:trPr>
              <w:tc>
                <w:tcPr>
                  <w:tcW w:w="1696" w:type="dxa"/>
                  <w:vMerge w:val="restart"/>
                  <w:tcBorders>
                    <w:top w:val="single" w:sz="4" w:space="0" w:color="000000"/>
                    <w:left w:val="single" w:sz="4" w:space="0" w:color="000000"/>
                  </w:tcBorders>
                  <w:shd w:val="clear" w:color="auto" w:fill="FBD4B4"/>
                </w:tcPr>
                <w:p w14:paraId="24409042" w14:textId="77777777" w:rsidR="0009164C" w:rsidRDefault="0009164C">
                  <w:pPr>
                    <w:spacing w:after="120"/>
                    <w:jc w:val="center"/>
                    <w:rPr>
                      <w:rFonts w:eastAsia="Calibri"/>
                      <w:b/>
                      <w:sz w:val="20"/>
                      <w:szCs w:val="20"/>
                      <w:lang w:eastAsia="ar-SA"/>
                    </w:rPr>
                  </w:pPr>
                </w:p>
                <w:p w14:paraId="5BEB0054" w14:textId="77777777" w:rsidR="0009164C" w:rsidRDefault="00476B14">
                  <w:pPr>
                    <w:spacing w:after="120"/>
                    <w:jc w:val="center"/>
                    <w:rPr>
                      <w:rFonts w:eastAsia="Calibri"/>
                      <w:b/>
                      <w:sz w:val="20"/>
                      <w:szCs w:val="20"/>
                      <w:lang w:eastAsia="ar-SA"/>
                    </w:rPr>
                  </w:pPr>
                  <w:r>
                    <w:rPr>
                      <w:rFonts w:eastAsia="Calibri"/>
                      <w:b/>
                      <w:sz w:val="20"/>
                      <w:szCs w:val="20"/>
                      <w:lang w:eastAsia="ar-SA"/>
                    </w:rPr>
                    <w:t>Възобновяем източник</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BD4B4"/>
                </w:tcPr>
                <w:p w14:paraId="617873E0" w14:textId="77777777" w:rsidR="0009164C" w:rsidRDefault="00476B14">
                  <w:pPr>
                    <w:spacing w:after="120"/>
                    <w:jc w:val="center"/>
                    <w:rPr>
                      <w:rFonts w:eastAsia="Calibri"/>
                      <w:b/>
                      <w:sz w:val="20"/>
                      <w:szCs w:val="20"/>
                      <w:lang w:eastAsia="ar-SA"/>
                    </w:rPr>
                  </w:pPr>
                  <w:r>
                    <w:rPr>
                      <w:rFonts w:eastAsia="Calibri"/>
                      <w:b/>
                      <w:sz w:val="20"/>
                      <w:szCs w:val="20"/>
                      <w:lang w:eastAsia="ar-SA"/>
                    </w:rPr>
                    <w:t>Технически достъпен потенциал</w:t>
                  </w:r>
                </w:p>
              </w:tc>
            </w:tr>
            <w:tr w:rsidR="0009164C" w14:paraId="07F63865" w14:textId="77777777">
              <w:trPr>
                <w:trHeight w:hRule="exact" w:val="421"/>
              </w:trPr>
              <w:tc>
                <w:tcPr>
                  <w:tcW w:w="1696" w:type="dxa"/>
                  <w:vMerge/>
                  <w:tcBorders>
                    <w:left w:val="single" w:sz="4" w:space="0" w:color="000000"/>
                    <w:bottom w:val="single" w:sz="4" w:space="0" w:color="000000"/>
                  </w:tcBorders>
                  <w:shd w:val="clear" w:color="auto" w:fill="FBD4B4"/>
                </w:tcPr>
                <w:p w14:paraId="222A6430" w14:textId="77777777" w:rsidR="0009164C" w:rsidRDefault="0009164C">
                  <w:pPr>
                    <w:spacing w:after="120"/>
                    <w:jc w:val="center"/>
                    <w:rPr>
                      <w:rFonts w:eastAsia="Calibri"/>
                      <w:b/>
                      <w:sz w:val="20"/>
                      <w:szCs w:val="20"/>
                      <w:lang w:eastAsia="ar-SA"/>
                    </w:rPr>
                  </w:pPr>
                </w:p>
              </w:tc>
              <w:tc>
                <w:tcPr>
                  <w:tcW w:w="851" w:type="dxa"/>
                  <w:tcBorders>
                    <w:top w:val="single" w:sz="4" w:space="0" w:color="000000"/>
                    <w:left w:val="single" w:sz="4" w:space="0" w:color="000000"/>
                    <w:bottom w:val="single" w:sz="4" w:space="0" w:color="000000"/>
                    <w:right w:val="single" w:sz="4" w:space="0" w:color="000000"/>
                  </w:tcBorders>
                  <w:shd w:val="clear" w:color="auto" w:fill="FBD4B4"/>
                </w:tcPr>
                <w:p w14:paraId="4F523EE8" w14:textId="77777777" w:rsidR="0009164C" w:rsidRDefault="0009164C">
                  <w:pPr>
                    <w:spacing w:after="120"/>
                    <w:jc w:val="center"/>
                    <w:rPr>
                      <w:rFonts w:eastAsia="Calibri"/>
                      <w:b/>
                      <w:sz w:val="20"/>
                      <w:szCs w:val="20"/>
                      <w:lang w:eastAsia="ar-SA"/>
                    </w:rPr>
                  </w:pPr>
                </w:p>
              </w:tc>
              <w:tc>
                <w:tcPr>
                  <w:tcW w:w="709" w:type="dxa"/>
                  <w:tcBorders>
                    <w:top w:val="single" w:sz="4" w:space="0" w:color="000000"/>
                    <w:left w:val="single" w:sz="4" w:space="0" w:color="000000"/>
                    <w:bottom w:val="single" w:sz="4" w:space="0" w:color="000000"/>
                  </w:tcBorders>
                  <w:shd w:val="clear" w:color="auto" w:fill="FBD4B4"/>
                </w:tcPr>
                <w:p w14:paraId="21443056" w14:textId="77777777" w:rsidR="0009164C" w:rsidRDefault="0009164C">
                  <w:pPr>
                    <w:spacing w:after="120"/>
                    <w:jc w:val="center"/>
                    <w:rPr>
                      <w:rFonts w:eastAsia="Calibri"/>
                      <w:b/>
                      <w:sz w:val="20"/>
                      <w:szCs w:val="20"/>
                      <w:lang w:eastAsia="ar-SA"/>
                    </w:rPr>
                  </w:pPr>
                </w:p>
              </w:tc>
              <w:tc>
                <w:tcPr>
                  <w:tcW w:w="850" w:type="dxa"/>
                  <w:tcBorders>
                    <w:top w:val="single" w:sz="4" w:space="0" w:color="000000"/>
                    <w:left w:val="single" w:sz="4" w:space="0" w:color="000000"/>
                    <w:bottom w:val="single" w:sz="4" w:space="0" w:color="000000"/>
                    <w:right w:val="single" w:sz="4" w:space="0" w:color="000000"/>
                  </w:tcBorders>
                  <w:shd w:val="clear" w:color="auto" w:fill="FBD4B4"/>
                </w:tcPr>
                <w:p w14:paraId="4FFF15DA" w14:textId="77777777" w:rsidR="0009164C" w:rsidRDefault="00476B14">
                  <w:pPr>
                    <w:spacing w:after="120"/>
                    <w:jc w:val="center"/>
                    <w:rPr>
                      <w:rFonts w:eastAsia="Calibri"/>
                      <w:b/>
                      <w:sz w:val="20"/>
                      <w:szCs w:val="20"/>
                      <w:lang w:eastAsia="ar-SA"/>
                    </w:rPr>
                  </w:pPr>
                  <w:r>
                    <w:rPr>
                      <w:rFonts w:eastAsia="Calibri"/>
                      <w:b/>
                      <w:sz w:val="20"/>
                      <w:szCs w:val="20"/>
                      <w:lang w:eastAsia="ar-SA"/>
                    </w:rPr>
                    <w:t>ktoe</w:t>
                  </w:r>
                  <w:r>
                    <w:rPr>
                      <w:rStyle w:val="ab"/>
                      <w:rFonts w:eastAsia="Calibri"/>
                      <w:b/>
                      <w:sz w:val="20"/>
                      <w:szCs w:val="20"/>
                      <w:lang w:eastAsia="ar-SA"/>
                    </w:rPr>
                    <w:footnoteReference w:id="5"/>
                  </w:r>
                </w:p>
              </w:tc>
            </w:tr>
            <w:tr w:rsidR="0009164C" w14:paraId="6D27CF6A" w14:textId="77777777">
              <w:trPr>
                <w:trHeight w:hRule="exact" w:val="288"/>
              </w:trPr>
              <w:tc>
                <w:tcPr>
                  <w:tcW w:w="1696" w:type="dxa"/>
                  <w:tcBorders>
                    <w:left w:val="single" w:sz="4" w:space="0" w:color="000000"/>
                    <w:bottom w:val="single" w:sz="4" w:space="0" w:color="000000"/>
                  </w:tcBorders>
                </w:tcPr>
                <w:p w14:paraId="0BDE3943" w14:textId="77777777" w:rsidR="0009164C" w:rsidRDefault="00476B14">
                  <w:pPr>
                    <w:spacing w:after="120"/>
                    <w:jc w:val="both"/>
                    <w:rPr>
                      <w:rFonts w:eastAsia="Calibri"/>
                      <w:sz w:val="16"/>
                      <w:szCs w:val="16"/>
                      <w:lang w:eastAsia="ar-SA"/>
                    </w:rPr>
                  </w:pPr>
                  <w:r>
                    <w:rPr>
                      <w:rFonts w:eastAsia="Calibri"/>
                      <w:sz w:val="16"/>
                      <w:szCs w:val="16"/>
                      <w:lang w:eastAsia="ar-SA"/>
                    </w:rPr>
                    <w:t>Хидроенергия</w:t>
                  </w:r>
                </w:p>
              </w:tc>
              <w:tc>
                <w:tcPr>
                  <w:tcW w:w="851" w:type="dxa"/>
                  <w:tcBorders>
                    <w:left w:val="single" w:sz="4" w:space="0" w:color="000000"/>
                    <w:bottom w:val="single" w:sz="4" w:space="0" w:color="000000"/>
                    <w:right w:val="single" w:sz="4" w:space="0" w:color="000000"/>
                  </w:tcBorders>
                </w:tcPr>
                <w:p w14:paraId="67476627" w14:textId="77777777" w:rsidR="0009164C" w:rsidRDefault="00476B14">
                  <w:pPr>
                    <w:jc w:val="right"/>
                  </w:pPr>
                  <w:r>
                    <w:t xml:space="preserve">26 540 </w:t>
                  </w:r>
                </w:p>
              </w:tc>
              <w:tc>
                <w:tcPr>
                  <w:tcW w:w="709" w:type="dxa"/>
                  <w:tcBorders>
                    <w:left w:val="single" w:sz="4" w:space="0" w:color="000000"/>
                    <w:bottom w:val="single" w:sz="4" w:space="0" w:color="000000"/>
                  </w:tcBorders>
                </w:tcPr>
                <w:p w14:paraId="3926C374" w14:textId="77777777" w:rsidR="0009164C" w:rsidRDefault="00476B14">
                  <w:r>
                    <w:t xml:space="preserve">GWh </w:t>
                  </w:r>
                </w:p>
              </w:tc>
              <w:tc>
                <w:tcPr>
                  <w:tcW w:w="850" w:type="dxa"/>
                  <w:tcBorders>
                    <w:left w:val="single" w:sz="4" w:space="0" w:color="000000"/>
                    <w:bottom w:val="single" w:sz="4" w:space="0" w:color="000000"/>
                    <w:right w:val="single" w:sz="4" w:space="0" w:color="000000"/>
                  </w:tcBorders>
                </w:tcPr>
                <w:p w14:paraId="1F251874" w14:textId="77777777" w:rsidR="0009164C" w:rsidRDefault="00476B14">
                  <w:pPr>
                    <w:jc w:val="right"/>
                  </w:pPr>
                  <w:r>
                    <w:t>2 282</w:t>
                  </w:r>
                </w:p>
              </w:tc>
            </w:tr>
            <w:tr w:rsidR="0009164C" w14:paraId="55C83E70" w14:textId="77777777">
              <w:trPr>
                <w:trHeight w:hRule="exact" w:val="288"/>
              </w:trPr>
              <w:tc>
                <w:tcPr>
                  <w:tcW w:w="1696" w:type="dxa"/>
                  <w:tcBorders>
                    <w:left w:val="single" w:sz="4" w:space="0" w:color="000000"/>
                    <w:bottom w:val="single" w:sz="4" w:space="0" w:color="000000"/>
                  </w:tcBorders>
                </w:tcPr>
                <w:p w14:paraId="2B4CF4F8" w14:textId="77777777" w:rsidR="0009164C" w:rsidRDefault="00476B14">
                  <w:pPr>
                    <w:spacing w:after="120"/>
                    <w:jc w:val="both"/>
                    <w:rPr>
                      <w:rFonts w:eastAsia="Calibri"/>
                      <w:sz w:val="16"/>
                      <w:szCs w:val="16"/>
                      <w:lang w:eastAsia="ar-SA"/>
                    </w:rPr>
                  </w:pPr>
                  <w:r>
                    <w:rPr>
                      <w:rFonts w:eastAsia="Calibri"/>
                      <w:sz w:val="16"/>
                      <w:szCs w:val="16"/>
                      <w:lang w:eastAsia="ar-SA"/>
                    </w:rPr>
                    <w:t>Биомаса</w:t>
                  </w:r>
                </w:p>
              </w:tc>
              <w:tc>
                <w:tcPr>
                  <w:tcW w:w="851" w:type="dxa"/>
                  <w:tcBorders>
                    <w:left w:val="single" w:sz="4" w:space="0" w:color="000000"/>
                    <w:bottom w:val="single" w:sz="4" w:space="0" w:color="000000"/>
                    <w:right w:val="single" w:sz="4" w:space="0" w:color="000000"/>
                  </w:tcBorders>
                </w:tcPr>
                <w:p w14:paraId="425E9174" w14:textId="77777777" w:rsidR="0009164C" w:rsidRDefault="00476B14">
                  <w:pPr>
                    <w:jc w:val="right"/>
                  </w:pPr>
                  <w:r>
                    <w:t xml:space="preserve">113 000 </w:t>
                  </w:r>
                </w:p>
              </w:tc>
              <w:tc>
                <w:tcPr>
                  <w:tcW w:w="709" w:type="dxa"/>
                  <w:tcBorders>
                    <w:left w:val="single" w:sz="4" w:space="0" w:color="000000"/>
                    <w:bottom w:val="single" w:sz="4" w:space="0" w:color="000000"/>
                  </w:tcBorders>
                </w:tcPr>
                <w:p w14:paraId="40FEF44B" w14:textId="77777777" w:rsidR="0009164C" w:rsidRDefault="00476B14">
                  <w:r>
                    <w:t xml:space="preserve"> TJ </w:t>
                  </w:r>
                </w:p>
              </w:tc>
              <w:tc>
                <w:tcPr>
                  <w:tcW w:w="850" w:type="dxa"/>
                  <w:tcBorders>
                    <w:left w:val="single" w:sz="4" w:space="0" w:color="000000"/>
                    <w:bottom w:val="single" w:sz="4" w:space="0" w:color="000000"/>
                    <w:right w:val="single" w:sz="4" w:space="0" w:color="000000"/>
                  </w:tcBorders>
                </w:tcPr>
                <w:p w14:paraId="0FEEC355" w14:textId="77777777" w:rsidR="0009164C" w:rsidRDefault="00476B14">
                  <w:pPr>
                    <w:jc w:val="right"/>
                  </w:pPr>
                  <w:r>
                    <w:t>2 700</w:t>
                  </w:r>
                </w:p>
              </w:tc>
            </w:tr>
            <w:tr w:rsidR="0009164C" w14:paraId="2C0A922B" w14:textId="77777777">
              <w:trPr>
                <w:trHeight w:hRule="exact" w:val="288"/>
              </w:trPr>
              <w:tc>
                <w:tcPr>
                  <w:tcW w:w="1696" w:type="dxa"/>
                  <w:tcBorders>
                    <w:left w:val="single" w:sz="4" w:space="0" w:color="000000"/>
                    <w:bottom w:val="single" w:sz="4" w:space="0" w:color="000000"/>
                  </w:tcBorders>
                </w:tcPr>
                <w:p w14:paraId="7E102F1E" w14:textId="77777777" w:rsidR="0009164C" w:rsidRDefault="00476B14">
                  <w:pPr>
                    <w:spacing w:after="120"/>
                    <w:jc w:val="both"/>
                    <w:rPr>
                      <w:rFonts w:eastAsia="Calibri"/>
                      <w:sz w:val="16"/>
                      <w:szCs w:val="16"/>
                      <w:lang w:eastAsia="ar-SA"/>
                    </w:rPr>
                  </w:pPr>
                  <w:r>
                    <w:rPr>
                      <w:rFonts w:eastAsia="Calibri"/>
                      <w:sz w:val="16"/>
                      <w:szCs w:val="16"/>
                      <w:lang w:eastAsia="ar-SA"/>
                    </w:rPr>
                    <w:t>Слънчева енергия</w:t>
                  </w:r>
                </w:p>
              </w:tc>
              <w:tc>
                <w:tcPr>
                  <w:tcW w:w="851" w:type="dxa"/>
                  <w:tcBorders>
                    <w:left w:val="single" w:sz="4" w:space="0" w:color="000000"/>
                    <w:bottom w:val="single" w:sz="4" w:space="0" w:color="000000"/>
                    <w:right w:val="single" w:sz="4" w:space="0" w:color="000000"/>
                  </w:tcBorders>
                </w:tcPr>
                <w:p w14:paraId="4DEC8955" w14:textId="77777777" w:rsidR="0009164C" w:rsidRDefault="00476B14">
                  <w:pPr>
                    <w:spacing w:after="120"/>
                    <w:jc w:val="right"/>
                    <w:rPr>
                      <w:rFonts w:eastAsia="Calibri"/>
                      <w:sz w:val="20"/>
                      <w:szCs w:val="20"/>
                      <w:lang w:eastAsia="ar-SA"/>
                    </w:rPr>
                  </w:pPr>
                  <w:r>
                    <w:t>4 535</w:t>
                  </w:r>
                </w:p>
              </w:tc>
              <w:tc>
                <w:tcPr>
                  <w:tcW w:w="709" w:type="dxa"/>
                  <w:tcBorders>
                    <w:left w:val="single" w:sz="4" w:space="0" w:color="000000"/>
                    <w:bottom w:val="single" w:sz="4" w:space="0" w:color="000000"/>
                  </w:tcBorders>
                </w:tcPr>
                <w:p w14:paraId="065D7067" w14:textId="77777777" w:rsidR="0009164C" w:rsidRDefault="00476B14">
                  <w:r>
                    <w:t xml:space="preserve">GWh </w:t>
                  </w:r>
                </w:p>
              </w:tc>
              <w:tc>
                <w:tcPr>
                  <w:tcW w:w="850" w:type="dxa"/>
                  <w:tcBorders>
                    <w:left w:val="single" w:sz="4" w:space="0" w:color="000000"/>
                    <w:bottom w:val="single" w:sz="4" w:space="0" w:color="000000"/>
                    <w:right w:val="single" w:sz="4" w:space="0" w:color="000000"/>
                  </w:tcBorders>
                </w:tcPr>
                <w:p w14:paraId="49ADCFD2" w14:textId="77777777" w:rsidR="0009164C" w:rsidRDefault="00476B14">
                  <w:pPr>
                    <w:jc w:val="right"/>
                  </w:pPr>
                  <w:r>
                    <w:t xml:space="preserve"> 390 </w:t>
                  </w:r>
                </w:p>
              </w:tc>
            </w:tr>
            <w:tr w:rsidR="0009164C" w14:paraId="6FCCEA59" w14:textId="77777777">
              <w:trPr>
                <w:trHeight w:hRule="exact" w:val="288"/>
              </w:trPr>
              <w:tc>
                <w:tcPr>
                  <w:tcW w:w="1696" w:type="dxa"/>
                  <w:tcBorders>
                    <w:left w:val="single" w:sz="4" w:space="0" w:color="000000"/>
                    <w:bottom w:val="single" w:sz="4" w:space="0" w:color="000000"/>
                  </w:tcBorders>
                </w:tcPr>
                <w:p w14:paraId="2C963E29" w14:textId="77777777" w:rsidR="0009164C" w:rsidRDefault="00476B14">
                  <w:pPr>
                    <w:spacing w:after="120"/>
                    <w:jc w:val="both"/>
                    <w:rPr>
                      <w:rFonts w:eastAsia="Calibri"/>
                      <w:sz w:val="16"/>
                      <w:szCs w:val="16"/>
                      <w:lang w:eastAsia="ar-SA"/>
                    </w:rPr>
                  </w:pPr>
                  <w:r>
                    <w:rPr>
                      <w:rFonts w:eastAsia="Calibri"/>
                      <w:sz w:val="16"/>
                      <w:szCs w:val="16"/>
                      <w:lang w:eastAsia="ar-SA"/>
                    </w:rPr>
                    <w:t>Вятърна енергия</w:t>
                  </w:r>
                </w:p>
              </w:tc>
              <w:tc>
                <w:tcPr>
                  <w:tcW w:w="851" w:type="dxa"/>
                  <w:tcBorders>
                    <w:left w:val="single" w:sz="4" w:space="0" w:color="000000"/>
                    <w:bottom w:val="single" w:sz="4" w:space="0" w:color="000000"/>
                    <w:right w:val="single" w:sz="4" w:space="0" w:color="000000"/>
                  </w:tcBorders>
                </w:tcPr>
                <w:p w14:paraId="1ADB69C3" w14:textId="77777777" w:rsidR="0009164C" w:rsidRDefault="00476B14">
                  <w:pPr>
                    <w:jc w:val="right"/>
                  </w:pPr>
                  <w:r>
                    <w:t xml:space="preserve">3 283 </w:t>
                  </w:r>
                </w:p>
              </w:tc>
              <w:tc>
                <w:tcPr>
                  <w:tcW w:w="709" w:type="dxa"/>
                  <w:tcBorders>
                    <w:left w:val="single" w:sz="4" w:space="0" w:color="000000"/>
                    <w:bottom w:val="single" w:sz="4" w:space="0" w:color="000000"/>
                  </w:tcBorders>
                </w:tcPr>
                <w:p w14:paraId="6E752086" w14:textId="77777777" w:rsidR="0009164C" w:rsidRDefault="00476B14">
                  <w:r>
                    <w:t xml:space="preserve">GWh </w:t>
                  </w:r>
                </w:p>
              </w:tc>
              <w:tc>
                <w:tcPr>
                  <w:tcW w:w="850" w:type="dxa"/>
                  <w:tcBorders>
                    <w:left w:val="single" w:sz="4" w:space="0" w:color="000000"/>
                    <w:bottom w:val="single" w:sz="4" w:space="0" w:color="000000"/>
                    <w:right w:val="single" w:sz="4" w:space="0" w:color="000000"/>
                  </w:tcBorders>
                </w:tcPr>
                <w:p w14:paraId="1E6DA7D9" w14:textId="77777777" w:rsidR="0009164C" w:rsidRDefault="00476B14">
                  <w:pPr>
                    <w:jc w:val="right"/>
                  </w:pPr>
                  <w:r>
                    <w:t xml:space="preserve"> 283</w:t>
                  </w:r>
                </w:p>
              </w:tc>
            </w:tr>
            <w:tr w:rsidR="0009164C" w14:paraId="79371159" w14:textId="77777777">
              <w:trPr>
                <w:trHeight w:hRule="exact" w:val="288"/>
              </w:trPr>
              <w:tc>
                <w:tcPr>
                  <w:tcW w:w="1696" w:type="dxa"/>
                  <w:tcBorders>
                    <w:left w:val="single" w:sz="4" w:space="0" w:color="000000"/>
                    <w:bottom w:val="single" w:sz="4" w:space="0" w:color="000000"/>
                  </w:tcBorders>
                </w:tcPr>
                <w:p w14:paraId="23475337" w14:textId="77777777" w:rsidR="0009164C" w:rsidRDefault="00476B14">
                  <w:pPr>
                    <w:spacing w:after="120"/>
                    <w:jc w:val="both"/>
                    <w:rPr>
                      <w:rFonts w:eastAsia="Calibri"/>
                      <w:sz w:val="16"/>
                      <w:szCs w:val="16"/>
                      <w:lang w:eastAsia="ar-SA"/>
                    </w:rPr>
                  </w:pPr>
                  <w:r>
                    <w:rPr>
                      <w:rFonts w:eastAsia="Calibri"/>
                      <w:sz w:val="16"/>
                      <w:szCs w:val="16"/>
                      <w:lang w:eastAsia="ar-SA"/>
                    </w:rPr>
                    <w:t>Геотермална енергия</w:t>
                  </w:r>
                </w:p>
              </w:tc>
              <w:tc>
                <w:tcPr>
                  <w:tcW w:w="851" w:type="dxa"/>
                  <w:tcBorders>
                    <w:left w:val="single" w:sz="4" w:space="0" w:color="000000"/>
                    <w:bottom w:val="single" w:sz="4" w:space="0" w:color="000000"/>
                    <w:right w:val="single" w:sz="4" w:space="0" w:color="000000"/>
                  </w:tcBorders>
                </w:tcPr>
                <w:p w14:paraId="02503AA1" w14:textId="77777777" w:rsidR="0009164C" w:rsidRDefault="00476B14">
                  <w:pPr>
                    <w:jc w:val="right"/>
                  </w:pPr>
                  <w:r>
                    <w:t>14 667</w:t>
                  </w:r>
                </w:p>
              </w:tc>
              <w:tc>
                <w:tcPr>
                  <w:tcW w:w="709" w:type="dxa"/>
                  <w:tcBorders>
                    <w:left w:val="single" w:sz="4" w:space="0" w:color="000000"/>
                    <w:bottom w:val="single" w:sz="4" w:space="0" w:color="000000"/>
                  </w:tcBorders>
                </w:tcPr>
                <w:p w14:paraId="5AE5D734" w14:textId="77777777" w:rsidR="0009164C" w:rsidRDefault="00476B14">
                  <w:r>
                    <w:t xml:space="preserve">TJ </w:t>
                  </w:r>
                </w:p>
              </w:tc>
              <w:tc>
                <w:tcPr>
                  <w:tcW w:w="850" w:type="dxa"/>
                  <w:tcBorders>
                    <w:left w:val="single" w:sz="4" w:space="0" w:color="000000"/>
                    <w:bottom w:val="single" w:sz="4" w:space="0" w:color="000000"/>
                    <w:right w:val="single" w:sz="4" w:space="0" w:color="000000"/>
                  </w:tcBorders>
                </w:tcPr>
                <w:p w14:paraId="3E7DBFE2" w14:textId="77777777" w:rsidR="0009164C" w:rsidRDefault="00476B14">
                  <w:pPr>
                    <w:jc w:val="right"/>
                  </w:pPr>
                  <w:r>
                    <w:t xml:space="preserve"> 350</w:t>
                  </w:r>
                </w:p>
              </w:tc>
            </w:tr>
            <w:tr w:rsidR="0009164C" w14:paraId="616E0E7F" w14:textId="77777777">
              <w:trPr>
                <w:trHeight w:hRule="exact" w:val="242"/>
              </w:trPr>
              <w:tc>
                <w:tcPr>
                  <w:tcW w:w="1696" w:type="dxa"/>
                  <w:tcBorders>
                    <w:left w:val="single" w:sz="4" w:space="0" w:color="000000"/>
                    <w:bottom w:val="single" w:sz="4" w:space="0" w:color="000000"/>
                  </w:tcBorders>
                </w:tcPr>
                <w:p w14:paraId="50A171C7" w14:textId="77777777" w:rsidR="0009164C" w:rsidRDefault="00476B14">
                  <w:pPr>
                    <w:spacing w:after="120"/>
                    <w:jc w:val="both"/>
                    <w:rPr>
                      <w:rFonts w:eastAsia="Calibri"/>
                      <w:b/>
                      <w:sz w:val="20"/>
                      <w:szCs w:val="20"/>
                      <w:lang w:eastAsia="ar-SA"/>
                    </w:rPr>
                  </w:pPr>
                  <w:r>
                    <w:rPr>
                      <w:rFonts w:eastAsia="Calibri"/>
                      <w:b/>
                      <w:sz w:val="20"/>
                      <w:szCs w:val="20"/>
                      <w:lang w:eastAsia="ar-SA"/>
                    </w:rPr>
                    <w:t>Общо</w:t>
                  </w:r>
                </w:p>
              </w:tc>
              <w:tc>
                <w:tcPr>
                  <w:tcW w:w="851" w:type="dxa"/>
                  <w:tcBorders>
                    <w:left w:val="single" w:sz="4" w:space="0" w:color="000000"/>
                    <w:bottom w:val="single" w:sz="4" w:space="0" w:color="000000"/>
                    <w:right w:val="single" w:sz="4" w:space="0" w:color="000000"/>
                  </w:tcBorders>
                </w:tcPr>
                <w:p w14:paraId="5C96AF3D" w14:textId="77777777" w:rsidR="0009164C" w:rsidRDefault="0009164C">
                  <w:pPr>
                    <w:spacing w:after="120"/>
                    <w:jc w:val="right"/>
                    <w:rPr>
                      <w:rFonts w:eastAsia="Calibri"/>
                      <w:b/>
                      <w:sz w:val="20"/>
                      <w:szCs w:val="20"/>
                      <w:lang w:eastAsia="ar-SA"/>
                    </w:rPr>
                  </w:pPr>
                </w:p>
              </w:tc>
              <w:tc>
                <w:tcPr>
                  <w:tcW w:w="709" w:type="dxa"/>
                  <w:tcBorders>
                    <w:left w:val="single" w:sz="4" w:space="0" w:color="000000"/>
                    <w:bottom w:val="single" w:sz="4" w:space="0" w:color="000000"/>
                  </w:tcBorders>
                </w:tcPr>
                <w:p w14:paraId="1BCDB019" w14:textId="77777777" w:rsidR="0009164C" w:rsidRDefault="0009164C">
                  <w:pPr>
                    <w:spacing w:after="120"/>
                    <w:jc w:val="right"/>
                    <w:rPr>
                      <w:rFonts w:eastAsia="Calibri"/>
                      <w:b/>
                      <w:sz w:val="20"/>
                      <w:szCs w:val="20"/>
                      <w:lang w:eastAsia="ar-SA"/>
                    </w:rPr>
                  </w:pPr>
                </w:p>
              </w:tc>
              <w:tc>
                <w:tcPr>
                  <w:tcW w:w="850" w:type="dxa"/>
                  <w:tcBorders>
                    <w:left w:val="single" w:sz="4" w:space="0" w:color="000000"/>
                    <w:bottom w:val="single" w:sz="4" w:space="0" w:color="000000"/>
                    <w:right w:val="single" w:sz="4" w:space="0" w:color="000000"/>
                  </w:tcBorders>
                </w:tcPr>
                <w:p w14:paraId="3CE96901" w14:textId="77777777" w:rsidR="0009164C" w:rsidRDefault="00476B14">
                  <w:pPr>
                    <w:spacing w:after="120"/>
                    <w:jc w:val="right"/>
                    <w:rPr>
                      <w:rFonts w:eastAsia="Calibri"/>
                      <w:b/>
                      <w:sz w:val="20"/>
                      <w:szCs w:val="20"/>
                      <w:lang w:eastAsia="ar-SA"/>
                    </w:rPr>
                  </w:pPr>
                  <w:r>
                    <w:rPr>
                      <w:b/>
                    </w:rPr>
                    <w:t>6 005</w:t>
                  </w:r>
                </w:p>
              </w:tc>
            </w:tr>
          </w:tbl>
          <w:p w14:paraId="562F14BF" w14:textId="77777777" w:rsidR="0009164C" w:rsidRDefault="0009164C">
            <w:pPr>
              <w:spacing w:before="120" w:after="120"/>
              <w:jc w:val="both"/>
              <w:rPr>
                <w:rFonts w:ascii="Calibri" w:eastAsia="Arial" w:hAnsi="Calibri"/>
                <w:b/>
                <w:sz w:val="24"/>
                <w:szCs w:val="24"/>
                <w:lang w:eastAsia="en-US"/>
              </w:rPr>
            </w:pPr>
          </w:p>
        </w:tc>
        <w:tc>
          <w:tcPr>
            <w:tcW w:w="4942" w:type="dxa"/>
          </w:tcPr>
          <w:p w14:paraId="673BD1D4" w14:textId="77777777" w:rsidR="0009164C" w:rsidRDefault="00476B14">
            <w:pPr>
              <w:keepNext/>
              <w:spacing w:before="120" w:after="120"/>
              <w:jc w:val="both"/>
            </w:pPr>
            <w:r>
              <w:rPr>
                <w:rFonts w:ascii="Calibri" w:eastAsia="Calibri" w:hAnsi="Calibri"/>
                <w:noProof/>
              </w:rPr>
              <w:drawing>
                <wp:inline distT="0" distB="0" distL="0" distR="0" wp14:anchorId="5C23A7C1" wp14:editId="5EE78422">
                  <wp:extent cx="3009900" cy="2080260"/>
                  <wp:effectExtent l="0" t="0" r="0" b="0"/>
                  <wp:docPr id="222"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11"/>
                          <pic:cNvPicPr/>
                        </pic:nvPicPr>
                        <pic:blipFill>
                          <a:blip r:embed="rId14"/>
                          <a:srcRect/>
                          <a:stretch>
                            <a:fillRect/>
                          </a:stretch>
                        </pic:blipFill>
                        <pic:spPr>
                          <a:xfrm>
                            <a:off x="0" y="0"/>
                            <a:ext cx="3009900" cy="2080260"/>
                          </a:xfrm>
                          <a:prstGeom prst="rect">
                            <a:avLst/>
                          </a:prstGeom>
                          <a:noFill/>
                          <a:ln>
                            <a:noFill/>
                            <a:miter/>
                          </a:ln>
                        </pic:spPr>
                      </pic:pic>
                    </a:graphicData>
                  </a:graphic>
                </wp:inline>
              </w:drawing>
            </w:r>
          </w:p>
          <w:p w14:paraId="7CEDA82D" w14:textId="3A59F703" w:rsidR="0009164C" w:rsidRDefault="00476B14" w:rsidP="00EB7A38">
            <w:pPr>
              <w:pStyle w:val="a7"/>
              <w:jc w:val="both"/>
              <w:rPr>
                <w:rFonts w:ascii="Calibri" w:eastAsia="Arial" w:hAnsi="Calibri"/>
                <w:b w:val="0"/>
                <w:sz w:val="24"/>
                <w:szCs w:val="24"/>
                <w:lang w:eastAsia="en-US"/>
              </w:rPr>
            </w:pPr>
            <w:r>
              <w:t xml:space="preserve">Фиг. </w:t>
            </w:r>
            <w:r w:rsidR="00EB7A38">
              <w:t>5</w:t>
            </w:r>
            <w:r>
              <w:rPr>
                <w:rFonts w:eastAsia="Arial"/>
                <w:sz w:val="20"/>
                <w:szCs w:val="20"/>
              </w:rPr>
              <w:t xml:space="preserve"> Достъпен енергиен потенциал на ВЕИ</w:t>
            </w:r>
          </w:p>
        </w:tc>
      </w:tr>
    </w:tbl>
    <w:p w14:paraId="3FF5657E" w14:textId="77777777" w:rsidR="0009164C" w:rsidRDefault="00476B14">
      <w:pPr>
        <w:pStyle w:val="2"/>
        <w:spacing w:before="120"/>
        <w:rPr>
          <w:rFonts w:eastAsia="Arial"/>
        </w:rPr>
      </w:pPr>
      <w:bookmarkStart w:id="32" w:name="_Toc229950237"/>
      <w:r>
        <w:rPr>
          <w:rFonts w:eastAsia="Arial"/>
        </w:rPr>
        <w:t>6.1. Слънчева енергия</w:t>
      </w:r>
      <w:bookmarkEnd w:id="32"/>
    </w:p>
    <w:p w14:paraId="44437B86" w14:textId="66BA39B6" w:rsidR="0009164C" w:rsidRDefault="006172D0">
      <w:pPr>
        <w:tabs>
          <w:tab w:val="left" w:pos="607"/>
        </w:tabs>
        <w:spacing w:before="120" w:after="120"/>
        <w:jc w:val="both"/>
        <w:rPr>
          <w:rFonts w:eastAsia="Arial"/>
          <w:sz w:val="24"/>
          <w:szCs w:val="24"/>
        </w:rPr>
      </w:pPr>
      <w:r>
        <w:rPr>
          <w:rFonts w:ascii="Calibri" w:eastAsia="Calibri" w:hAnsi="Calibri"/>
          <w:noProof/>
        </w:rPr>
        <w:drawing>
          <wp:anchor distT="0" distB="0" distL="114300" distR="114300" simplePos="0" relativeHeight="251661312" behindDoc="0" locked="0" layoutInCell="1" allowOverlap="1" wp14:anchorId="72C4F134" wp14:editId="2506BA56">
            <wp:simplePos x="0" y="0"/>
            <wp:positionH relativeFrom="column">
              <wp:posOffset>137795</wp:posOffset>
            </wp:positionH>
            <wp:positionV relativeFrom="paragraph">
              <wp:posOffset>1259840</wp:posOffset>
            </wp:positionV>
            <wp:extent cx="5634990" cy="3288665"/>
            <wp:effectExtent l="0" t="0" r="3810" b="6985"/>
            <wp:wrapSquare wrapText="bothSides"/>
            <wp:docPr id="2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Picture 12"/>
                    <pic:cNvPicPr>
                      <a:picLocks noChangeAspect="1"/>
                    </pic:cNvPicPr>
                  </pic:nvPicPr>
                  <pic:blipFill>
                    <a:blip r:embed="rId15"/>
                    <a:srcRect/>
                    <a:stretch>
                      <a:fillRect/>
                    </a:stretch>
                  </pic:blipFill>
                  <pic:spPr>
                    <a:xfrm>
                      <a:off x="0" y="0"/>
                      <a:ext cx="5634990" cy="3288665"/>
                    </a:xfrm>
                    <a:prstGeom prst="rect">
                      <a:avLst/>
                    </a:prstGeom>
                    <a:noFill/>
                    <a:ln>
                      <a:noFill/>
                      <a:miter/>
                    </a:ln>
                  </pic:spPr>
                </pic:pic>
              </a:graphicData>
            </a:graphic>
            <wp14:sizeRelH relativeFrom="margin">
              <wp14:pctWidth>0</wp14:pctWidth>
            </wp14:sizeRelH>
            <wp14:sizeRelV relativeFrom="margin">
              <wp14:pctHeight>0</wp14:pctHeight>
            </wp14:sizeRelV>
          </wp:anchor>
        </w:drawing>
      </w:r>
      <w:r w:rsidR="00476B14">
        <w:rPr>
          <w:rFonts w:eastAsia="Arial"/>
          <w:sz w:val="24"/>
          <w:szCs w:val="24"/>
        </w:rPr>
        <w:tab/>
        <w:t>Средногодишното количество на слънчево греене за България е около 2 150 часа, а средногодишния ресурс слънчева радиация  е 1 517 kWh m</w:t>
      </w:r>
      <w:r w:rsidR="00476B14">
        <w:rPr>
          <w:rFonts w:eastAsia="Arial"/>
          <w:sz w:val="24"/>
          <w:szCs w:val="24"/>
          <w:vertAlign w:val="superscript"/>
        </w:rPr>
        <w:t>2</w:t>
      </w:r>
      <w:r w:rsidR="00476B14">
        <w:rPr>
          <w:rFonts w:eastAsia="Arial"/>
          <w:sz w:val="24"/>
          <w:szCs w:val="24"/>
        </w:rPr>
        <w:t>. Като цяло се получава общо количество теоретически потенциал слънчева енергия падаща върху територията на страната за една година от порядъка на 13.103 ktoe. След анализ на базите данни е направено райониране на страната по слънчев потенциал и България е разделена на три региона в зависимост от интензивността на слънчевото греене.</w:t>
      </w:r>
    </w:p>
    <w:tbl>
      <w:tblPr>
        <w:tblW w:w="0" w:type="auto"/>
        <w:tblLook w:val="04A0" w:firstRow="1" w:lastRow="0" w:firstColumn="1" w:lastColumn="0" w:noHBand="0" w:noVBand="1"/>
      </w:tblPr>
      <w:tblGrid>
        <w:gridCol w:w="4628"/>
        <w:gridCol w:w="4602"/>
      </w:tblGrid>
      <w:tr w:rsidR="0009164C" w14:paraId="00E287F2" w14:textId="77777777">
        <w:tc>
          <w:tcPr>
            <w:tcW w:w="4705" w:type="dxa"/>
          </w:tcPr>
          <w:p w14:paraId="6BE69AF8" w14:textId="5DD59B78" w:rsidR="0009164C" w:rsidRDefault="0009164C">
            <w:pPr>
              <w:keepNext/>
              <w:tabs>
                <w:tab w:val="left" w:pos="607"/>
              </w:tabs>
              <w:spacing w:before="120" w:after="120"/>
            </w:pPr>
          </w:p>
          <w:p w14:paraId="08D40D64" w14:textId="69B61063" w:rsidR="0009164C" w:rsidRDefault="00476B14">
            <w:pPr>
              <w:pStyle w:val="a7"/>
              <w:jc w:val="center"/>
              <w:rPr>
                <w:rFonts w:eastAsia="Calibri"/>
                <w:bCs w:val="0"/>
                <w:sz w:val="20"/>
                <w:szCs w:val="20"/>
                <w:lang w:eastAsia="en-US"/>
              </w:rPr>
            </w:pPr>
            <w:r>
              <w:t xml:space="preserve">Фиг. </w:t>
            </w:r>
            <w:r w:rsidR="00EB7A38">
              <w:t>6</w:t>
            </w:r>
            <w:r>
              <w:t xml:space="preserve"> </w:t>
            </w:r>
            <w:r>
              <w:rPr>
                <w:rFonts w:eastAsia="Arial"/>
                <w:sz w:val="20"/>
                <w:szCs w:val="20"/>
                <w:lang w:eastAsia="en-US"/>
              </w:rPr>
              <w:t>Карта за теоретичния потенциал на слънчевата радиация в България</w:t>
            </w:r>
          </w:p>
          <w:p w14:paraId="4A125B04" w14:textId="77777777" w:rsidR="0009164C" w:rsidRPr="00476B14" w:rsidRDefault="0009164C">
            <w:pPr>
              <w:pStyle w:val="a7"/>
              <w:jc w:val="both"/>
              <w:rPr>
                <w:rFonts w:ascii="Calibri" w:eastAsia="Arial" w:hAnsi="Calibri"/>
                <w:sz w:val="24"/>
                <w:szCs w:val="24"/>
                <w:lang w:eastAsia="en-US"/>
              </w:rPr>
            </w:pPr>
          </w:p>
        </w:tc>
        <w:tc>
          <w:tcPr>
            <w:tcW w:w="4705" w:type="dxa"/>
          </w:tcPr>
          <w:p w14:paraId="3D3A904E" w14:textId="77777777" w:rsidR="0009164C" w:rsidRDefault="0009164C">
            <w:pPr>
              <w:pStyle w:val="a7"/>
              <w:jc w:val="center"/>
              <w:rPr>
                <w:rFonts w:ascii="Calibri" w:eastAsia="Calibri" w:hAnsi="Calibri"/>
                <w:sz w:val="20"/>
                <w:szCs w:val="20"/>
                <w:lang w:eastAsia="en-US"/>
              </w:rPr>
            </w:pPr>
          </w:p>
          <w:p w14:paraId="0ABED0BD" w14:textId="77777777" w:rsidR="0009164C" w:rsidRDefault="0009164C">
            <w:pPr>
              <w:pStyle w:val="a7"/>
              <w:jc w:val="center"/>
              <w:rPr>
                <w:rFonts w:ascii="Calibri" w:eastAsia="Calibri" w:hAnsi="Calibri"/>
                <w:sz w:val="20"/>
                <w:szCs w:val="20"/>
                <w:lang w:eastAsia="en-US"/>
              </w:rPr>
            </w:pPr>
          </w:p>
          <w:p w14:paraId="555A9250" w14:textId="77777777" w:rsidR="0009164C" w:rsidRDefault="0009164C">
            <w:pPr>
              <w:rPr>
                <w:rFonts w:ascii="Calibri" w:eastAsia="Calibri" w:hAnsi="Calibri"/>
                <w:lang w:eastAsia="en-US"/>
              </w:rPr>
            </w:pPr>
          </w:p>
          <w:p w14:paraId="0EABF4FC" w14:textId="77777777" w:rsidR="0009164C" w:rsidRDefault="0009164C">
            <w:pPr>
              <w:rPr>
                <w:rFonts w:ascii="Calibri" w:eastAsia="Calibri" w:hAnsi="Calibri"/>
                <w:lang w:eastAsia="en-US"/>
              </w:rPr>
            </w:pPr>
          </w:p>
          <w:p w14:paraId="75E22CED" w14:textId="77777777" w:rsidR="0009164C" w:rsidRPr="00476B14" w:rsidRDefault="0009164C">
            <w:pPr>
              <w:pStyle w:val="a7"/>
              <w:rPr>
                <w:rFonts w:ascii="Calibri" w:eastAsia="Arial" w:hAnsi="Calibri"/>
                <w:sz w:val="24"/>
                <w:szCs w:val="24"/>
                <w:lang w:eastAsia="en-US"/>
              </w:rPr>
            </w:pPr>
          </w:p>
        </w:tc>
      </w:tr>
    </w:tbl>
    <w:p w14:paraId="1DC221C1" w14:textId="24BE7EFA" w:rsidR="006172D0" w:rsidRPr="00033D3C" w:rsidRDefault="00476B14" w:rsidP="006172D0">
      <w:pPr>
        <w:tabs>
          <w:tab w:val="left" w:pos="607"/>
        </w:tabs>
        <w:spacing w:before="120" w:after="120"/>
        <w:jc w:val="both"/>
        <w:rPr>
          <w:sz w:val="24"/>
        </w:rPr>
      </w:pPr>
      <w:r>
        <w:rPr>
          <w:rFonts w:eastAsia="Arial"/>
          <w:sz w:val="24"/>
          <w:szCs w:val="24"/>
        </w:rPr>
        <w:tab/>
      </w:r>
      <w:r>
        <w:rPr>
          <w:sz w:val="24"/>
          <w:szCs w:val="24"/>
        </w:rPr>
        <w:t xml:space="preserve">Територията на община </w:t>
      </w:r>
      <w:r w:rsidR="00000FFE">
        <w:rPr>
          <w:sz w:val="24"/>
          <w:szCs w:val="24"/>
        </w:rPr>
        <w:t>Кнежа</w:t>
      </w:r>
      <w:r>
        <w:rPr>
          <w:sz w:val="24"/>
          <w:szCs w:val="24"/>
        </w:rPr>
        <w:t xml:space="preserve"> попада във </w:t>
      </w:r>
      <w:r w:rsidR="006172D0">
        <w:rPr>
          <w:b/>
          <w:sz w:val="24"/>
          <w:szCs w:val="24"/>
        </w:rPr>
        <w:t>първа</w:t>
      </w:r>
      <w:r>
        <w:rPr>
          <w:b/>
          <w:sz w:val="24"/>
          <w:szCs w:val="24"/>
        </w:rPr>
        <w:t xml:space="preserve"> и </w:t>
      </w:r>
      <w:r w:rsidR="006172D0">
        <w:rPr>
          <w:b/>
          <w:sz w:val="24"/>
          <w:szCs w:val="24"/>
        </w:rPr>
        <w:t>втора</w:t>
      </w:r>
      <w:r>
        <w:rPr>
          <w:b/>
          <w:sz w:val="24"/>
          <w:szCs w:val="24"/>
        </w:rPr>
        <w:t xml:space="preserve"> зона</w:t>
      </w:r>
      <w:r>
        <w:rPr>
          <w:sz w:val="24"/>
          <w:szCs w:val="24"/>
        </w:rPr>
        <w:t>, в к</w:t>
      </w:r>
      <w:r w:rsidR="006172D0">
        <w:rPr>
          <w:sz w:val="24"/>
          <w:szCs w:val="24"/>
        </w:rPr>
        <w:t>оято падащата слънчева радиация, в които п</w:t>
      </w:r>
      <w:r w:rsidR="006172D0" w:rsidRPr="00033D3C">
        <w:rPr>
          <w:sz w:val="24"/>
        </w:rPr>
        <w:t xml:space="preserve">адащата слънчева радиация е от 1282 до 1465 kWh/m2 </w:t>
      </w:r>
      <w:r w:rsidR="006172D0" w:rsidRPr="00033D3C">
        <w:rPr>
          <w:sz w:val="24"/>
        </w:rPr>
        <w:lastRenderedPageBreak/>
        <w:t>год. или 3,90 kWh/m2 дневно. Съобразно климатичните параметри съществуват добри възможности за изграждане на фотоволтаични инсталации.</w:t>
      </w:r>
    </w:p>
    <w:p w14:paraId="3B95A3EF" w14:textId="77777777" w:rsidR="006172D0" w:rsidRPr="00033D3C" w:rsidRDefault="006172D0" w:rsidP="006172D0">
      <w:pPr>
        <w:ind w:firstLine="680"/>
        <w:jc w:val="both"/>
        <w:rPr>
          <w:sz w:val="24"/>
        </w:rPr>
      </w:pPr>
      <w:r w:rsidRPr="00033D3C">
        <w:rPr>
          <w:sz w:val="24"/>
        </w:rPr>
        <w:t xml:space="preserve">Относителната продължителност на слънчевото греене за района на Община Кнежа се изменя от 24-36% през зимата, до 72-74 % през летните месеци. Сравнително високия брой часове със слънчево греене (средно около 2 190 h/y) и високи стойности на слънчева радиация в района благоприятстват развитието на енергийни системи, захранвани слънчева енергия. Годишната сумарна слънчева радиация е 20-20.5 kcal/cm2, а годишният радиационен баланс е 53-57 kcal/cm2. </w:t>
      </w:r>
    </w:p>
    <w:p w14:paraId="76BED1DA" w14:textId="77777777" w:rsidR="006172D0" w:rsidRPr="00033D3C" w:rsidRDefault="006172D0" w:rsidP="006172D0">
      <w:pPr>
        <w:ind w:firstLine="680"/>
        <w:jc w:val="both"/>
        <w:rPr>
          <w:sz w:val="24"/>
        </w:rPr>
      </w:pPr>
      <w:r w:rsidRPr="00033D3C">
        <w:rPr>
          <w:sz w:val="24"/>
        </w:rPr>
        <w:t xml:space="preserve">Продължителността и интензитета на слънчево греене, слънчевата радиация, географската ширина на региона и ниската облачност през по-голямата част от годината представляват предпоставки за реализирането на проекти на основата на използване слънчевата енергия. Един от основните възобновяеми енергийни източници с установени изградени мощности на територията на общината е слънчевата енергия. Като цяло би могло да се направи заключението, че поради благоприятните климатични условия фотоволтаични и соларни инсталации биха могли да се поставят на всяка административна и жилищна сграда. </w:t>
      </w:r>
    </w:p>
    <w:p w14:paraId="118583B8" w14:textId="77777777" w:rsidR="006172D0" w:rsidRDefault="006172D0" w:rsidP="006172D0">
      <w:pPr>
        <w:ind w:firstLine="680"/>
        <w:jc w:val="both"/>
        <w:rPr>
          <w:b/>
          <w:sz w:val="24"/>
        </w:rPr>
      </w:pPr>
      <w:r w:rsidRPr="00033D3C">
        <w:rPr>
          <w:b/>
          <w:sz w:val="24"/>
        </w:rPr>
        <w:t xml:space="preserve">През </w:t>
      </w:r>
      <w:r>
        <w:rPr>
          <w:b/>
          <w:sz w:val="24"/>
        </w:rPr>
        <w:t>периода 2023 г. – 2025 г.</w:t>
      </w:r>
      <w:r w:rsidRPr="00033D3C">
        <w:rPr>
          <w:b/>
          <w:sz w:val="24"/>
        </w:rPr>
        <w:t xml:space="preserve"> в община Кнежа </w:t>
      </w:r>
      <w:r>
        <w:rPr>
          <w:b/>
          <w:sz w:val="24"/>
        </w:rPr>
        <w:t>са започнали да функционират</w:t>
      </w:r>
      <w:r w:rsidRPr="00033D3C">
        <w:rPr>
          <w:b/>
          <w:sz w:val="24"/>
        </w:rPr>
        <w:t xml:space="preserve"> </w:t>
      </w:r>
      <w:r w:rsidRPr="002E6D78">
        <w:rPr>
          <w:b/>
          <w:sz w:val="24"/>
        </w:rPr>
        <w:t xml:space="preserve">24 броя фотоволтаични електроцентрали с общ капацитет 12,0732 </w:t>
      </w:r>
      <w:r w:rsidRPr="002E6D78">
        <w:rPr>
          <w:b/>
          <w:sz w:val="24"/>
          <w:lang w:val="en-US"/>
        </w:rPr>
        <w:t>m</w:t>
      </w:r>
      <w:r w:rsidRPr="002E6D78">
        <w:rPr>
          <w:b/>
          <w:sz w:val="24"/>
        </w:rPr>
        <w:t>W. Този</w:t>
      </w:r>
      <w:r w:rsidRPr="00033D3C">
        <w:rPr>
          <w:b/>
          <w:sz w:val="24"/>
        </w:rPr>
        <w:t xml:space="preserve"> енергиен обем е значителен и показва положителна тенденция за нарастване дела на енергия от ВЕИ в общината през последните години. Общия брой на централите нара</w:t>
      </w:r>
      <w:r>
        <w:rPr>
          <w:b/>
          <w:sz w:val="24"/>
        </w:rPr>
        <w:t>ства като</w:t>
      </w:r>
      <w:r w:rsidRPr="00033D3C">
        <w:rPr>
          <w:b/>
          <w:sz w:val="24"/>
        </w:rPr>
        <w:t xml:space="preserve"> </w:t>
      </w:r>
      <w:r>
        <w:rPr>
          <w:b/>
          <w:sz w:val="24"/>
        </w:rPr>
        <w:t>от 2021 г. до момента те са общо 59.</w:t>
      </w:r>
    </w:p>
    <w:p w14:paraId="4A1AF67F" w14:textId="77777777" w:rsidR="006172D0" w:rsidRDefault="006172D0" w:rsidP="006172D0">
      <w:pPr>
        <w:ind w:firstLine="680"/>
        <w:jc w:val="both"/>
        <w:rPr>
          <w:b/>
          <w:sz w:val="24"/>
        </w:rPr>
      </w:pPr>
    </w:p>
    <w:p w14:paraId="076F3903" w14:textId="77777777" w:rsidR="006172D0" w:rsidRDefault="006172D0" w:rsidP="006172D0">
      <w:pPr>
        <w:ind w:firstLine="680"/>
        <w:jc w:val="center"/>
        <w:rPr>
          <w:b/>
          <w:sz w:val="24"/>
        </w:rPr>
      </w:pPr>
      <w:r>
        <w:rPr>
          <w:b/>
          <w:sz w:val="24"/>
        </w:rPr>
        <w:t>ФтЕЦ на територията на община Кнежа за периода 2023 г. – 2025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487"/>
        <w:gridCol w:w="1680"/>
        <w:gridCol w:w="1076"/>
      </w:tblGrid>
      <w:tr w:rsidR="006172D0" w:rsidRPr="00531B73" w14:paraId="08039960" w14:textId="77777777" w:rsidTr="008040B5">
        <w:trPr>
          <w:trHeight w:val="496"/>
          <w:jc w:val="center"/>
        </w:trPr>
        <w:tc>
          <w:tcPr>
            <w:tcW w:w="525" w:type="dxa"/>
            <w:shd w:val="clear" w:color="auto" w:fill="DAEEF3"/>
            <w:vAlign w:val="center"/>
          </w:tcPr>
          <w:p w14:paraId="50EAD785" w14:textId="77777777" w:rsidR="006172D0" w:rsidRPr="00531B73" w:rsidRDefault="006172D0" w:rsidP="008040B5">
            <w:pPr>
              <w:jc w:val="center"/>
              <w:rPr>
                <w:b/>
                <w:sz w:val="20"/>
                <w:szCs w:val="20"/>
                <w:lang w:val="ru-RU"/>
              </w:rPr>
            </w:pPr>
            <w:r w:rsidRPr="00531B73">
              <w:rPr>
                <w:b/>
                <w:sz w:val="20"/>
                <w:szCs w:val="20"/>
                <w:lang w:val="ru-RU"/>
              </w:rPr>
              <w:t>№</w:t>
            </w:r>
          </w:p>
        </w:tc>
        <w:tc>
          <w:tcPr>
            <w:tcW w:w="2487" w:type="dxa"/>
            <w:shd w:val="clear" w:color="auto" w:fill="DAEEF3"/>
            <w:vAlign w:val="center"/>
          </w:tcPr>
          <w:p w14:paraId="5C5AE254" w14:textId="77777777" w:rsidR="006172D0" w:rsidRPr="00531B73" w:rsidRDefault="006172D0" w:rsidP="008040B5">
            <w:pPr>
              <w:jc w:val="center"/>
              <w:rPr>
                <w:b/>
                <w:sz w:val="20"/>
                <w:szCs w:val="20"/>
                <w:lang w:val="ru-RU"/>
              </w:rPr>
            </w:pPr>
            <w:r w:rsidRPr="00531B73">
              <w:rPr>
                <w:b/>
                <w:sz w:val="20"/>
                <w:szCs w:val="20"/>
                <w:lang w:val="ru-RU"/>
              </w:rPr>
              <w:t>ФтЕЦ</w:t>
            </w:r>
          </w:p>
        </w:tc>
        <w:tc>
          <w:tcPr>
            <w:tcW w:w="1680" w:type="dxa"/>
            <w:shd w:val="clear" w:color="auto" w:fill="DAEEF3"/>
            <w:vAlign w:val="center"/>
          </w:tcPr>
          <w:p w14:paraId="25A9A8A1" w14:textId="77777777" w:rsidR="006172D0" w:rsidRPr="00531B73" w:rsidRDefault="006172D0" w:rsidP="008040B5">
            <w:pPr>
              <w:jc w:val="center"/>
              <w:rPr>
                <w:b/>
                <w:sz w:val="20"/>
                <w:szCs w:val="20"/>
                <w:lang w:val="ru-RU"/>
              </w:rPr>
            </w:pPr>
            <w:r w:rsidRPr="00531B73">
              <w:rPr>
                <w:b/>
                <w:sz w:val="20"/>
                <w:szCs w:val="20"/>
                <w:lang w:val="ru-RU"/>
              </w:rPr>
              <w:t>Населено място</w:t>
            </w:r>
          </w:p>
        </w:tc>
        <w:tc>
          <w:tcPr>
            <w:tcW w:w="1076" w:type="dxa"/>
            <w:shd w:val="clear" w:color="auto" w:fill="DAEEF3"/>
            <w:vAlign w:val="center"/>
          </w:tcPr>
          <w:p w14:paraId="78B6E27B" w14:textId="77777777" w:rsidR="006172D0" w:rsidRPr="00531B73" w:rsidRDefault="006172D0" w:rsidP="008040B5">
            <w:pPr>
              <w:jc w:val="center"/>
              <w:rPr>
                <w:b/>
                <w:sz w:val="20"/>
                <w:szCs w:val="20"/>
                <w:lang w:val="ru-RU"/>
              </w:rPr>
            </w:pPr>
            <w:r w:rsidRPr="00531B73">
              <w:rPr>
                <w:b/>
                <w:sz w:val="20"/>
                <w:szCs w:val="20"/>
                <w:lang w:val="ru-RU"/>
              </w:rPr>
              <w:t>Мощност</w:t>
            </w:r>
          </w:p>
          <w:p w14:paraId="1B1B7927" w14:textId="77777777" w:rsidR="006172D0" w:rsidRPr="00531B73" w:rsidRDefault="006172D0" w:rsidP="008040B5">
            <w:pPr>
              <w:jc w:val="center"/>
              <w:rPr>
                <w:b/>
                <w:sz w:val="20"/>
                <w:szCs w:val="20"/>
              </w:rPr>
            </w:pPr>
            <w:r w:rsidRPr="00531B73">
              <w:rPr>
                <w:b/>
                <w:sz w:val="20"/>
                <w:szCs w:val="20"/>
                <w:lang w:val="en-US"/>
              </w:rPr>
              <w:t>mW</w:t>
            </w:r>
          </w:p>
        </w:tc>
      </w:tr>
      <w:tr w:rsidR="006172D0" w:rsidRPr="00531B73" w14:paraId="040B78E3" w14:textId="77777777" w:rsidTr="008040B5">
        <w:trPr>
          <w:trHeight w:val="160"/>
          <w:jc w:val="center"/>
        </w:trPr>
        <w:tc>
          <w:tcPr>
            <w:tcW w:w="525" w:type="dxa"/>
            <w:shd w:val="clear" w:color="auto" w:fill="auto"/>
          </w:tcPr>
          <w:p w14:paraId="0D1FA0F0" w14:textId="77777777" w:rsidR="006172D0" w:rsidRPr="00531B73" w:rsidRDefault="006172D0" w:rsidP="008040B5">
            <w:pPr>
              <w:jc w:val="center"/>
              <w:rPr>
                <w:sz w:val="20"/>
                <w:szCs w:val="20"/>
                <w:lang w:val="ru-RU"/>
              </w:rPr>
            </w:pPr>
            <w:r w:rsidRPr="00531B73">
              <w:rPr>
                <w:sz w:val="20"/>
                <w:szCs w:val="20"/>
                <w:lang w:val="ru-RU"/>
              </w:rPr>
              <w:t>1</w:t>
            </w:r>
          </w:p>
        </w:tc>
        <w:tc>
          <w:tcPr>
            <w:tcW w:w="2487" w:type="dxa"/>
            <w:shd w:val="clear" w:color="auto" w:fill="auto"/>
          </w:tcPr>
          <w:p w14:paraId="116DDF59" w14:textId="77777777" w:rsidR="006172D0" w:rsidRPr="00531B73" w:rsidRDefault="006172D0" w:rsidP="008040B5">
            <w:pPr>
              <w:ind w:left="-85"/>
              <w:rPr>
                <w:sz w:val="20"/>
                <w:szCs w:val="20"/>
                <w:lang w:val="ru-RU"/>
              </w:rPr>
            </w:pPr>
            <w:r w:rsidRPr="00531B73">
              <w:rPr>
                <w:sz w:val="20"/>
                <w:szCs w:val="20"/>
                <w:shd w:val="clear" w:color="auto" w:fill="FFFFFF"/>
              </w:rPr>
              <w:t>ФтЕЦ "</w:t>
            </w:r>
            <w:r>
              <w:rPr>
                <w:sz w:val="20"/>
                <w:szCs w:val="20"/>
                <w:shd w:val="clear" w:color="auto" w:fill="FFFFFF"/>
              </w:rPr>
              <w:t>Диди</w:t>
            </w:r>
            <w:r w:rsidRPr="00531B73">
              <w:rPr>
                <w:sz w:val="20"/>
                <w:szCs w:val="20"/>
                <w:shd w:val="clear" w:color="auto" w:fill="FFFFFF"/>
              </w:rPr>
              <w:t>"</w:t>
            </w:r>
          </w:p>
        </w:tc>
        <w:tc>
          <w:tcPr>
            <w:tcW w:w="1680" w:type="dxa"/>
            <w:shd w:val="clear" w:color="auto" w:fill="auto"/>
          </w:tcPr>
          <w:p w14:paraId="3F1E09BC"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7E68582C" w14:textId="77777777" w:rsidR="006172D0" w:rsidRPr="00531B73" w:rsidRDefault="006172D0" w:rsidP="008040B5">
            <w:pPr>
              <w:jc w:val="center"/>
              <w:rPr>
                <w:sz w:val="20"/>
                <w:szCs w:val="20"/>
                <w:lang w:val="ru-RU"/>
              </w:rPr>
            </w:pPr>
            <w:r w:rsidRPr="00531B73">
              <w:rPr>
                <w:sz w:val="20"/>
                <w:szCs w:val="20"/>
                <w:lang w:val="ru-RU"/>
              </w:rPr>
              <w:t>0,030</w:t>
            </w:r>
          </w:p>
        </w:tc>
      </w:tr>
      <w:tr w:rsidR="006172D0" w:rsidRPr="00531B73" w14:paraId="5658698A" w14:textId="77777777" w:rsidTr="008040B5">
        <w:trPr>
          <w:trHeight w:val="160"/>
          <w:jc w:val="center"/>
        </w:trPr>
        <w:tc>
          <w:tcPr>
            <w:tcW w:w="525" w:type="dxa"/>
            <w:shd w:val="clear" w:color="auto" w:fill="auto"/>
          </w:tcPr>
          <w:p w14:paraId="47295B54" w14:textId="77777777" w:rsidR="006172D0" w:rsidRPr="00531B73" w:rsidRDefault="006172D0" w:rsidP="008040B5">
            <w:pPr>
              <w:jc w:val="center"/>
              <w:rPr>
                <w:sz w:val="20"/>
                <w:szCs w:val="20"/>
                <w:lang w:val="ru-RU"/>
              </w:rPr>
            </w:pPr>
            <w:r w:rsidRPr="00531B73">
              <w:rPr>
                <w:sz w:val="20"/>
                <w:szCs w:val="20"/>
                <w:lang w:val="ru-RU"/>
              </w:rPr>
              <w:t>2</w:t>
            </w:r>
          </w:p>
        </w:tc>
        <w:tc>
          <w:tcPr>
            <w:tcW w:w="2487" w:type="dxa"/>
            <w:shd w:val="clear" w:color="auto" w:fill="auto"/>
          </w:tcPr>
          <w:p w14:paraId="18A18E91"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„Белеви Груп-22“ </w:t>
            </w:r>
          </w:p>
        </w:tc>
        <w:tc>
          <w:tcPr>
            <w:tcW w:w="1680" w:type="dxa"/>
            <w:shd w:val="clear" w:color="auto" w:fill="auto"/>
          </w:tcPr>
          <w:p w14:paraId="08E71D7B"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2562B221" w14:textId="77777777" w:rsidR="006172D0" w:rsidRPr="00531B73" w:rsidRDefault="006172D0" w:rsidP="008040B5">
            <w:pPr>
              <w:jc w:val="center"/>
              <w:rPr>
                <w:sz w:val="20"/>
                <w:szCs w:val="20"/>
                <w:lang w:val="ru-RU"/>
              </w:rPr>
            </w:pPr>
            <w:r w:rsidRPr="00531B73">
              <w:rPr>
                <w:sz w:val="20"/>
                <w:szCs w:val="20"/>
                <w:lang w:val="ru-RU"/>
              </w:rPr>
              <w:t>0,</w:t>
            </w:r>
            <w:r>
              <w:rPr>
                <w:sz w:val="20"/>
                <w:szCs w:val="20"/>
                <w:lang w:val="ru-RU"/>
              </w:rPr>
              <w:t>100</w:t>
            </w:r>
          </w:p>
        </w:tc>
      </w:tr>
      <w:tr w:rsidR="006172D0" w:rsidRPr="00531B73" w14:paraId="4C5DDD9D" w14:textId="77777777" w:rsidTr="008040B5">
        <w:trPr>
          <w:trHeight w:val="160"/>
          <w:jc w:val="center"/>
        </w:trPr>
        <w:tc>
          <w:tcPr>
            <w:tcW w:w="525" w:type="dxa"/>
            <w:shd w:val="clear" w:color="auto" w:fill="auto"/>
          </w:tcPr>
          <w:p w14:paraId="18D5ACE6" w14:textId="77777777" w:rsidR="006172D0" w:rsidRPr="00531B73" w:rsidRDefault="006172D0" w:rsidP="008040B5">
            <w:pPr>
              <w:jc w:val="center"/>
              <w:rPr>
                <w:sz w:val="20"/>
                <w:szCs w:val="20"/>
                <w:lang w:val="ru-RU"/>
              </w:rPr>
            </w:pPr>
            <w:r w:rsidRPr="00531B73">
              <w:rPr>
                <w:sz w:val="20"/>
                <w:szCs w:val="20"/>
                <w:lang w:val="ru-RU"/>
              </w:rPr>
              <w:t>3</w:t>
            </w:r>
          </w:p>
        </w:tc>
        <w:tc>
          <w:tcPr>
            <w:tcW w:w="2487" w:type="dxa"/>
            <w:shd w:val="clear" w:color="auto" w:fill="auto"/>
          </w:tcPr>
          <w:p w14:paraId="5856BE42"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„Серджо клийнър“</w:t>
            </w:r>
          </w:p>
        </w:tc>
        <w:tc>
          <w:tcPr>
            <w:tcW w:w="1680" w:type="dxa"/>
            <w:shd w:val="clear" w:color="auto" w:fill="auto"/>
          </w:tcPr>
          <w:p w14:paraId="12CDC77D" w14:textId="77777777" w:rsidR="006172D0" w:rsidRPr="00531B73" w:rsidRDefault="006172D0" w:rsidP="008040B5">
            <w:pPr>
              <w:jc w:val="center"/>
              <w:rPr>
                <w:sz w:val="20"/>
                <w:szCs w:val="20"/>
                <w:lang w:val="ru-RU"/>
              </w:rPr>
            </w:pPr>
            <w:r>
              <w:rPr>
                <w:sz w:val="20"/>
                <w:szCs w:val="20"/>
                <w:lang w:val="ru-RU"/>
              </w:rPr>
              <w:t>с. Бденица</w:t>
            </w:r>
          </w:p>
        </w:tc>
        <w:tc>
          <w:tcPr>
            <w:tcW w:w="1076" w:type="dxa"/>
            <w:shd w:val="clear" w:color="auto" w:fill="auto"/>
          </w:tcPr>
          <w:p w14:paraId="7B6AD442" w14:textId="77777777" w:rsidR="006172D0" w:rsidRPr="00531B73" w:rsidRDefault="006172D0" w:rsidP="008040B5">
            <w:pPr>
              <w:jc w:val="center"/>
              <w:rPr>
                <w:sz w:val="20"/>
                <w:szCs w:val="20"/>
                <w:lang w:val="ru-RU"/>
              </w:rPr>
            </w:pPr>
            <w:r>
              <w:rPr>
                <w:sz w:val="20"/>
                <w:szCs w:val="20"/>
                <w:lang w:val="ru-RU"/>
              </w:rPr>
              <w:t>0,100</w:t>
            </w:r>
          </w:p>
        </w:tc>
      </w:tr>
      <w:tr w:rsidR="006172D0" w:rsidRPr="00531B73" w14:paraId="31008486" w14:textId="77777777" w:rsidTr="008040B5">
        <w:trPr>
          <w:trHeight w:val="160"/>
          <w:jc w:val="center"/>
        </w:trPr>
        <w:tc>
          <w:tcPr>
            <w:tcW w:w="525" w:type="dxa"/>
            <w:shd w:val="clear" w:color="auto" w:fill="auto"/>
          </w:tcPr>
          <w:p w14:paraId="480BB0C4" w14:textId="77777777" w:rsidR="006172D0" w:rsidRPr="00531B73" w:rsidRDefault="006172D0" w:rsidP="008040B5">
            <w:pPr>
              <w:jc w:val="center"/>
              <w:rPr>
                <w:sz w:val="20"/>
                <w:szCs w:val="20"/>
                <w:lang w:val="ru-RU"/>
              </w:rPr>
            </w:pPr>
            <w:r w:rsidRPr="00531B73">
              <w:rPr>
                <w:sz w:val="20"/>
                <w:szCs w:val="20"/>
                <w:lang w:val="ru-RU"/>
              </w:rPr>
              <w:t>4</w:t>
            </w:r>
          </w:p>
        </w:tc>
        <w:tc>
          <w:tcPr>
            <w:tcW w:w="2487" w:type="dxa"/>
            <w:shd w:val="clear" w:color="auto" w:fill="auto"/>
          </w:tcPr>
          <w:p w14:paraId="03893C27"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„Венета Бачийска-47“</w:t>
            </w:r>
          </w:p>
        </w:tc>
        <w:tc>
          <w:tcPr>
            <w:tcW w:w="1680" w:type="dxa"/>
            <w:shd w:val="clear" w:color="auto" w:fill="auto"/>
          </w:tcPr>
          <w:p w14:paraId="42D55BB1"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0E2B5FA2" w14:textId="77777777" w:rsidR="006172D0" w:rsidRPr="00531B73" w:rsidRDefault="006172D0" w:rsidP="008040B5">
            <w:pPr>
              <w:jc w:val="center"/>
              <w:rPr>
                <w:sz w:val="20"/>
                <w:szCs w:val="20"/>
                <w:lang w:val="ru-RU"/>
              </w:rPr>
            </w:pPr>
            <w:r w:rsidRPr="00531B73">
              <w:rPr>
                <w:sz w:val="20"/>
                <w:szCs w:val="20"/>
                <w:lang w:val="ru-RU"/>
              </w:rPr>
              <w:t>0,030</w:t>
            </w:r>
          </w:p>
        </w:tc>
      </w:tr>
      <w:tr w:rsidR="006172D0" w:rsidRPr="00531B73" w14:paraId="2E912CAE" w14:textId="77777777" w:rsidTr="008040B5">
        <w:trPr>
          <w:trHeight w:val="160"/>
          <w:jc w:val="center"/>
        </w:trPr>
        <w:tc>
          <w:tcPr>
            <w:tcW w:w="525" w:type="dxa"/>
            <w:shd w:val="clear" w:color="auto" w:fill="auto"/>
          </w:tcPr>
          <w:p w14:paraId="7BE8C4C5" w14:textId="77777777" w:rsidR="006172D0" w:rsidRPr="00531B73" w:rsidRDefault="006172D0" w:rsidP="008040B5">
            <w:pPr>
              <w:jc w:val="center"/>
              <w:rPr>
                <w:sz w:val="20"/>
                <w:szCs w:val="20"/>
                <w:lang w:val="ru-RU"/>
              </w:rPr>
            </w:pPr>
            <w:r w:rsidRPr="00531B73">
              <w:rPr>
                <w:sz w:val="20"/>
                <w:szCs w:val="20"/>
                <w:lang w:val="ru-RU"/>
              </w:rPr>
              <w:t>5</w:t>
            </w:r>
          </w:p>
        </w:tc>
        <w:tc>
          <w:tcPr>
            <w:tcW w:w="2487" w:type="dxa"/>
            <w:shd w:val="clear" w:color="auto" w:fill="auto"/>
          </w:tcPr>
          <w:p w14:paraId="2BD1AD55"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Първолета Стоянова, Венелин Стоянов и Румен Стоянов</w:t>
            </w:r>
          </w:p>
        </w:tc>
        <w:tc>
          <w:tcPr>
            <w:tcW w:w="1680" w:type="dxa"/>
            <w:shd w:val="clear" w:color="auto" w:fill="auto"/>
          </w:tcPr>
          <w:p w14:paraId="25F361C8"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04FB0F93" w14:textId="77777777" w:rsidR="006172D0" w:rsidRPr="00531B73" w:rsidRDefault="006172D0" w:rsidP="008040B5">
            <w:pPr>
              <w:jc w:val="center"/>
              <w:rPr>
                <w:sz w:val="20"/>
                <w:szCs w:val="20"/>
                <w:lang w:val="ru-RU"/>
              </w:rPr>
            </w:pPr>
            <w:r w:rsidRPr="00531B73">
              <w:rPr>
                <w:sz w:val="20"/>
                <w:szCs w:val="20"/>
                <w:lang w:val="ru-RU"/>
              </w:rPr>
              <w:t>0,030</w:t>
            </w:r>
          </w:p>
        </w:tc>
      </w:tr>
      <w:tr w:rsidR="006172D0" w:rsidRPr="00531B73" w14:paraId="60FE7BCD" w14:textId="77777777" w:rsidTr="008040B5">
        <w:trPr>
          <w:trHeight w:val="160"/>
          <w:jc w:val="center"/>
        </w:trPr>
        <w:tc>
          <w:tcPr>
            <w:tcW w:w="525" w:type="dxa"/>
            <w:shd w:val="clear" w:color="auto" w:fill="auto"/>
          </w:tcPr>
          <w:p w14:paraId="126BE47C" w14:textId="77777777" w:rsidR="006172D0" w:rsidRPr="00531B73" w:rsidRDefault="006172D0" w:rsidP="008040B5">
            <w:pPr>
              <w:jc w:val="center"/>
              <w:rPr>
                <w:sz w:val="20"/>
                <w:szCs w:val="20"/>
                <w:lang w:val="ru-RU"/>
              </w:rPr>
            </w:pPr>
            <w:r w:rsidRPr="00531B73">
              <w:rPr>
                <w:sz w:val="20"/>
                <w:szCs w:val="20"/>
                <w:lang w:val="ru-RU"/>
              </w:rPr>
              <w:t>6</w:t>
            </w:r>
          </w:p>
        </w:tc>
        <w:tc>
          <w:tcPr>
            <w:tcW w:w="2487" w:type="dxa"/>
            <w:shd w:val="clear" w:color="auto" w:fill="auto"/>
          </w:tcPr>
          <w:p w14:paraId="50291148"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„Ве-Ру Клима“</w:t>
            </w:r>
          </w:p>
        </w:tc>
        <w:tc>
          <w:tcPr>
            <w:tcW w:w="1680" w:type="dxa"/>
            <w:shd w:val="clear" w:color="auto" w:fill="auto"/>
          </w:tcPr>
          <w:p w14:paraId="5288E5C0"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68E2D47C" w14:textId="77777777" w:rsidR="006172D0" w:rsidRPr="00531B73" w:rsidRDefault="006172D0" w:rsidP="008040B5">
            <w:pPr>
              <w:jc w:val="center"/>
              <w:rPr>
                <w:sz w:val="20"/>
                <w:szCs w:val="20"/>
                <w:lang w:val="ru-RU"/>
              </w:rPr>
            </w:pPr>
            <w:r w:rsidRPr="00531B73">
              <w:rPr>
                <w:sz w:val="20"/>
                <w:szCs w:val="20"/>
                <w:lang w:val="ru-RU"/>
              </w:rPr>
              <w:t>0,030</w:t>
            </w:r>
          </w:p>
        </w:tc>
      </w:tr>
      <w:tr w:rsidR="006172D0" w:rsidRPr="00531B73" w14:paraId="661E1F05" w14:textId="77777777" w:rsidTr="008040B5">
        <w:trPr>
          <w:trHeight w:val="160"/>
          <w:jc w:val="center"/>
        </w:trPr>
        <w:tc>
          <w:tcPr>
            <w:tcW w:w="525" w:type="dxa"/>
            <w:shd w:val="clear" w:color="auto" w:fill="auto"/>
          </w:tcPr>
          <w:p w14:paraId="1DE050C0" w14:textId="77777777" w:rsidR="006172D0" w:rsidRPr="00531B73" w:rsidRDefault="006172D0" w:rsidP="008040B5">
            <w:pPr>
              <w:jc w:val="center"/>
              <w:rPr>
                <w:sz w:val="20"/>
                <w:szCs w:val="20"/>
                <w:lang w:val="ru-RU"/>
              </w:rPr>
            </w:pPr>
            <w:r w:rsidRPr="00531B73">
              <w:rPr>
                <w:sz w:val="20"/>
                <w:szCs w:val="20"/>
                <w:lang w:val="ru-RU"/>
              </w:rPr>
              <w:t>7</w:t>
            </w:r>
          </w:p>
        </w:tc>
        <w:tc>
          <w:tcPr>
            <w:tcW w:w="2487" w:type="dxa"/>
            <w:shd w:val="clear" w:color="auto" w:fill="auto"/>
          </w:tcPr>
          <w:p w14:paraId="41869118"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„Пърлийски-8687“</w:t>
            </w:r>
          </w:p>
        </w:tc>
        <w:tc>
          <w:tcPr>
            <w:tcW w:w="1680" w:type="dxa"/>
            <w:shd w:val="clear" w:color="auto" w:fill="auto"/>
          </w:tcPr>
          <w:p w14:paraId="62791A29"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5AED8BEE" w14:textId="77777777" w:rsidR="006172D0" w:rsidRPr="00531B73" w:rsidRDefault="006172D0" w:rsidP="008040B5">
            <w:pPr>
              <w:jc w:val="center"/>
              <w:rPr>
                <w:sz w:val="20"/>
                <w:szCs w:val="20"/>
                <w:lang w:val="ru-RU"/>
              </w:rPr>
            </w:pPr>
            <w:r w:rsidRPr="00531B73">
              <w:rPr>
                <w:sz w:val="20"/>
                <w:szCs w:val="20"/>
                <w:lang w:val="ru-RU"/>
              </w:rPr>
              <w:t>0,030</w:t>
            </w:r>
          </w:p>
        </w:tc>
      </w:tr>
      <w:tr w:rsidR="006172D0" w:rsidRPr="00531B73" w14:paraId="60B442AC" w14:textId="77777777" w:rsidTr="008040B5">
        <w:trPr>
          <w:trHeight w:val="160"/>
          <w:jc w:val="center"/>
        </w:trPr>
        <w:tc>
          <w:tcPr>
            <w:tcW w:w="525" w:type="dxa"/>
            <w:shd w:val="clear" w:color="auto" w:fill="auto"/>
          </w:tcPr>
          <w:p w14:paraId="2C9902CC" w14:textId="77777777" w:rsidR="006172D0" w:rsidRPr="00531B73" w:rsidRDefault="006172D0" w:rsidP="008040B5">
            <w:pPr>
              <w:jc w:val="center"/>
              <w:rPr>
                <w:sz w:val="20"/>
                <w:szCs w:val="20"/>
                <w:lang w:val="ru-RU"/>
              </w:rPr>
            </w:pPr>
            <w:r w:rsidRPr="00531B73">
              <w:rPr>
                <w:sz w:val="20"/>
                <w:szCs w:val="20"/>
                <w:lang w:val="ru-RU"/>
              </w:rPr>
              <w:t>8</w:t>
            </w:r>
          </w:p>
        </w:tc>
        <w:tc>
          <w:tcPr>
            <w:tcW w:w="2487" w:type="dxa"/>
            <w:shd w:val="clear" w:color="auto" w:fill="auto"/>
          </w:tcPr>
          <w:p w14:paraId="050D08E1"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„Агроконтрол“</w:t>
            </w:r>
          </w:p>
        </w:tc>
        <w:tc>
          <w:tcPr>
            <w:tcW w:w="1680" w:type="dxa"/>
            <w:shd w:val="clear" w:color="auto" w:fill="auto"/>
          </w:tcPr>
          <w:p w14:paraId="601A5F20"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6EC04216" w14:textId="77777777" w:rsidR="006172D0" w:rsidRPr="00531B73" w:rsidRDefault="006172D0" w:rsidP="008040B5">
            <w:pPr>
              <w:jc w:val="center"/>
              <w:rPr>
                <w:sz w:val="20"/>
                <w:szCs w:val="20"/>
                <w:lang w:val="ru-RU"/>
              </w:rPr>
            </w:pPr>
            <w:r w:rsidRPr="00531B73">
              <w:rPr>
                <w:sz w:val="20"/>
                <w:szCs w:val="20"/>
                <w:lang w:val="ru-RU"/>
              </w:rPr>
              <w:t>0,</w:t>
            </w:r>
            <w:r>
              <w:rPr>
                <w:sz w:val="20"/>
                <w:szCs w:val="20"/>
                <w:lang w:val="ru-RU"/>
              </w:rPr>
              <w:t>150</w:t>
            </w:r>
          </w:p>
        </w:tc>
      </w:tr>
      <w:tr w:rsidR="006172D0" w:rsidRPr="00531B73" w14:paraId="41931458" w14:textId="77777777" w:rsidTr="008040B5">
        <w:trPr>
          <w:trHeight w:val="240"/>
          <w:jc w:val="center"/>
        </w:trPr>
        <w:tc>
          <w:tcPr>
            <w:tcW w:w="525" w:type="dxa"/>
            <w:shd w:val="clear" w:color="auto" w:fill="auto"/>
          </w:tcPr>
          <w:p w14:paraId="7E6EA3E9" w14:textId="77777777" w:rsidR="006172D0" w:rsidRPr="00531B73" w:rsidRDefault="006172D0" w:rsidP="008040B5">
            <w:pPr>
              <w:jc w:val="center"/>
              <w:rPr>
                <w:sz w:val="20"/>
                <w:szCs w:val="20"/>
                <w:lang w:val="ru-RU"/>
              </w:rPr>
            </w:pPr>
            <w:r w:rsidRPr="00531B73">
              <w:rPr>
                <w:sz w:val="20"/>
                <w:szCs w:val="20"/>
                <w:lang w:val="ru-RU"/>
              </w:rPr>
              <w:t>9</w:t>
            </w:r>
          </w:p>
        </w:tc>
        <w:tc>
          <w:tcPr>
            <w:tcW w:w="2487" w:type="dxa"/>
            <w:shd w:val="clear" w:color="auto" w:fill="auto"/>
          </w:tcPr>
          <w:p w14:paraId="75932344"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Цветан Михайлов Михов и Борка Йорданова Михова</w:t>
            </w:r>
          </w:p>
        </w:tc>
        <w:tc>
          <w:tcPr>
            <w:tcW w:w="1680" w:type="dxa"/>
            <w:shd w:val="clear" w:color="auto" w:fill="auto"/>
          </w:tcPr>
          <w:p w14:paraId="28BCF133"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737DF0FD" w14:textId="77777777" w:rsidR="006172D0" w:rsidRPr="00531B73" w:rsidRDefault="006172D0" w:rsidP="008040B5">
            <w:pPr>
              <w:jc w:val="center"/>
              <w:rPr>
                <w:sz w:val="20"/>
                <w:szCs w:val="20"/>
                <w:lang w:val="ru-RU"/>
              </w:rPr>
            </w:pPr>
            <w:r w:rsidRPr="00531B73">
              <w:rPr>
                <w:sz w:val="20"/>
                <w:szCs w:val="20"/>
                <w:lang w:val="ru-RU"/>
              </w:rPr>
              <w:t>0,030</w:t>
            </w:r>
          </w:p>
        </w:tc>
      </w:tr>
      <w:tr w:rsidR="006172D0" w:rsidRPr="00531B73" w14:paraId="7CEDFCCA" w14:textId="77777777" w:rsidTr="008040B5">
        <w:trPr>
          <w:trHeight w:val="224"/>
          <w:jc w:val="center"/>
        </w:trPr>
        <w:tc>
          <w:tcPr>
            <w:tcW w:w="525" w:type="dxa"/>
            <w:shd w:val="clear" w:color="auto" w:fill="auto"/>
          </w:tcPr>
          <w:p w14:paraId="42804651" w14:textId="77777777" w:rsidR="006172D0" w:rsidRPr="00531B73" w:rsidRDefault="006172D0" w:rsidP="008040B5">
            <w:pPr>
              <w:jc w:val="center"/>
              <w:rPr>
                <w:sz w:val="20"/>
                <w:szCs w:val="20"/>
                <w:lang w:val="ru-RU"/>
              </w:rPr>
            </w:pPr>
            <w:r w:rsidRPr="00531B73">
              <w:rPr>
                <w:sz w:val="20"/>
                <w:szCs w:val="20"/>
                <w:lang w:val="ru-RU"/>
              </w:rPr>
              <w:t>10</w:t>
            </w:r>
          </w:p>
        </w:tc>
        <w:tc>
          <w:tcPr>
            <w:tcW w:w="2487" w:type="dxa"/>
            <w:shd w:val="clear" w:color="auto" w:fill="auto"/>
          </w:tcPr>
          <w:p w14:paraId="4E165CCE"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„Вен Софт“</w:t>
            </w:r>
          </w:p>
        </w:tc>
        <w:tc>
          <w:tcPr>
            <w:tcW w:w="1680" w:type="dxa"/>
            <w:shd w:val="clear" w:color="auto" w:fill="auto"/>
          </w:tcPr>
          <w:p w14:paraId="4AF31A56"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6B46245D" w14:textId="77777777" w:rsidR="006172D0" w:rsidRPr="00531B73" w:rsidRDefault="006172D0" w:rsidP="008040B5">
            <w:pPr>
              <w:jc w:val="center"/>
              <w:rPr>
                <w:sz w:val="20"/>
                <w:szCs w:val="20"/>
                <w:lang w:val="ru-RU"/>
              </w:rPr>
            </w:pPr>
            <w:r w:rsidRPr="00531B73">
              <w:rPr>
                <w:sz w:val="20"/>
                <w:szCs w:val="20"/>
                <w:lang w:val="ru-RU"/>
              </w:rPr>
              <w:t>0,</w:t>
            </w:r>
            <w:r>
              <w:rPr>
                <w:sz w:val="20"/>
                <w:szCs w:val="20"/>
                <w:lang w:val="ru-RU"/>
              </w:rPr>
              <w:t>100</w:t>
            </w:r>
          </w:p>
        </w:tc>
      </w:tr>
      <w:tr w:rsidR="006172D0" w:rsidRPr="00531B73" w14:paraId="272D82C8" w14:textId="77777777" w:rsidTr="008040B5">
        <w:trPr>
          <w:trHeight w:val="224"/>
          <w:jc w:val="center"/>
        </w:trPr>
        <w:tc>
          <w:tcPr>
            <w:tcW w:w="525" w:type="dxa"/>
            <w:shd w:val="clear" w:color="auto" w:fill="auto"/>
          </w:tcPr>
          <w:p w14:paraId="5107DF12" w14:textId="77777777" w:rsidR="006172D0" w:rsidRPr="00531B73" w:rsidRDefault="006172D0" w:rsidP="008040B5">
            <w:pPr>
              <w:jc w:val="center"/>
              <w:rPr>
                <w:sz w:val="20"/>
                <w:szCs w:val="20"/>
                <w:lang w:val="ru-RU"/>
              </w:rPr>
            </w:pPr>
            <w:r w:rsidRPr="00531B73">
              <w:rPr>
                <w:sz w:val="20"/>
                <w:szCs w:val="20"/>
                <w:lang w:val="ru-RU"/>
              </w:rPr>
              <w:t>11</w:t>
            </w:r>
          </w:p>
        </w:tc>
        <w:tc>
          <w:tcPr>
            <w:tcW w:w="2487" w:type="dxa"/>
            <w:shd w:val="clear" w:color="auto" w:fill="auto"/>
          </w:tcPr>
          <w:p w14:paraId="3605A1F6"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„Кнежа Солар Фасилити“</w:t>
            </w:r>
          </w:p>
        </w:tc>
        <w:tc>
          <w:tcPr>
            <w:tcW w:w="1680" w:type="dxa"/>
            <w:shd w:val="clear" w:color="auto" w:fill="auto"/>
          </w:tcPr>
          <w:p w14:paraId="11232DD7" w14:textId="77777777" w:rsidR="006172D0" w:rsidRPr="00531B73" w:rsidRDefault="006172D0" w:rsidP="008040B5">
            <w:pPr>
              <w:jc w:val="center"/>
              <w:rPr>
                <w:sz w:val="20"/>
                <w:szCs w:val="20"/>
                <w:lang w:val="ru-RU"/>
              </w:rPr>
            </w:pPr>
            <w:r>
              <w:rPr>
                <w:sz w:val="20"/>
                <w:szCs w:val="20"/>
                <w:lang w:val="ru-RU"/>
              </w:rPr>
              <w:t>гр. Кнежа</w:t>
            </w:r>
          </w:p>
        </w:tc>
        <w:tc>
          <w:tcPr>
            <w:tcW w:w="1076" w:type="dxa"/>
            <w:shd w:val="clear" w:color="auto" w:fill="auto"/>
          </w:tcPr>
          <w:p w14:paraId="0DA251EC" w14:textId="77777777" w:rsidR="006172D0" w:rsidRPr="00531B73" w:rsidRDefault="006172D0" w:rsidP="008040B5">
            <w:pPr>
              <w:jc w:val="center"/>
              <w:rPr>
                <w:sz w:val="20"/>
                <w:szCs w:val="20"/>
                <w:lang w:val="ru-RU"/>
              </w:rPr>
            </w:pPr>
            <w:r>
              <w:rPr>
                <w:sz w:val="20"/>
                <w:szCs w:val="20"/>
                <w:lang w:val="ru-RU"/>
              </w:rPr>
              <w:t>5,07</w:t>
            </w:r>
            <w:r w:rsidRPr="00531B73">
              <w:rPr>
                <w:sz w:val="20"/>
                <w:szCs w:val="20"/>
                <w:lang w:val="ru-RU"/>
              </w:rPr>
              <w:t>0</w:t>
            </w:r>
          </w:p>
        </w:tc>
      </w:tr>
      <w:tr w:rsidR="006172D0" w:rsidRPr="00531B73" w14:paraId="4A3B664A" w14:textId="77777777" w:rsidTr="008040B5">
        <w:trPr>
          <w:trHeight w:val="240"/>
          <w:jc w:val="center"/>
        </w:trPr>
        <w:tc>
          <w:tcPr>
            <w:tcW w:w="525" w:type="dxa"/>
            <w:shd w:val="clear" w:color="auto" w:fill="auto"/>
          </w:tcPr>
          <w:p w14:paraId="17FF0767" w14:textId="77777777" w:rsidR="006172D0" w:rsidRPr="00531B73" w:rsidRDefault="006172D0" w:rsidP="008040B5">
            <w:pPr>
              <w:jc w:val="center"/>
              <w:rPr>
                <w:sz w:val="20"/>
                <w:szCs w:val="20"/>
                <w:lang w:val="ru-RU"/>
              </w:rPr>
            </w:pPr>
            <w:r w:rsidRPr="00531B73">
              <w:rPr>
                <w:sz w:val="20"/>
                <w:szCs w:val="20"/>
                <w:lang w:val="ru-RU"/>
              </w:rPr>
              <w:t>12</w:t>
            </w:r>
          </w:p>
        </w:tc>
        <w:tc>
          <w:tcPr>
            <w:tcW w:w="2487" w:type="dxa"/>
            <w:shd w:val="clear" w:color="auto" w:fill="auto"/>
          </w:tcPr>
          <w:p w14:paraId="2DCBBE9B" w14:textId="77777777" w:rsidR="006172D0" w:rsidRPr="00531B73" w:rsidRDefault="006172D0" w:rsidP="008040B5">
            <w:pPr>
              <w:ind w:left="-85"/>
              <w:rPr>
                <w:sz w:val="20"/>
                <w:szCs w:val="20"/>
                <w:lang w:val="ru-RU"/>
              </w:rPr>
            </w:pPr>
            <w:r w:rsidRPr="00531B73">
              <w:rPr>
                <w:sz w:val="20"/>
                <w:szCs w:val="20"/>
                <w:shd w:val="clear" w:color="auto" w:fill="FFFFFF"/>
              </w:rPr>
              <w:t>ФтЕЦ</w:t>
            </w:r>
            <w:r>
              <w:rPr>
                <w:sz w:val="20"/>
                <w:szCs w:val="20"/>
                <w:shd w:val="clear" w:color="auto" w:fill="FFFFFF"/>
              </w:rPr>
              <w:t xml:space="preserve"> „Кнежа Солар Фасилити“</w:t>
            </w:r>
          </w:p>
        </w:tc>
        <w:tc>
          <w:tcPr>
            <w:tcW w:w="1680" w:type="dxa"/>
            <w:shd w:val="clear" w:color="auto" w:fill="auto"/>
          </w:tcPr>
          <w:p w14:paraId="7C5BFF05" w14:textId="77777777" w:rsidR="006172D0" w:rsidRPr="00734D28" w:rsidRDefault="006172D0" w:rsidP="008040B5">
            <w:pPr>
              <w:jc w:val="center"/>
              <w:rPr>
                <w:sz w:val="20"/>
                <w:szCs w:val="20"/>
              </w:rPr>
            </w:pPr>
            <w:r w:rsidRPr="00734D28">
              <w:rPr>
                <w:sz w:val="20"/>
                <w:szCs w:val="20"/>
              </w:rPr>
              <w:t>гр. Кнежа</w:t>
            </w:r>
          </w:p>
        </w:tc>
        <w:tc>
          <w:tcPr>
            <w:tcW w:w="1076" w:type="dxa"/>
            <w:shd w:val="clear" w:color="auto" w:fill="auto"/>
          </w:tcPr>
          <w:p w14:paraId="7053644A" w14:textId="77777777" w:rsidR="006172D0" w:rsidRPr="00531B73" w:rsidRDefault="006172D0" w:rsidP="008040B5">
            <w:pPr>
              <w:jc w:val="center"/>
              <w:rPr>
                <w:sz w:val="20"/>
                <w:szCs w:val="20"/>
                <w:lang w:val="ru-RU"/>
              </w:rPr>
            </w:pPr>
            <w:r>
              <w:rPr>
                <w:sz w:val="20"/>
                <w:szCs w:val="20"/>
                <w:lang w:val="ru-RU"/>
              </w:rPr>
              <w:t>5,07</w:t>
            </w:r>
            <w:r w:rsidRPr="00531B73">
              <w:rPr>
                <w:sz w:val="20"/>
                <w:szCs w:val="20"/>
                <w:lang w:val="ru-RU"/>
              </w:rPr>
              <w:t>0</w:t>
            </w:r>
          </w:p>
        </w:tc>
      </w:tr>
      <w:tr w:rsidR="006172D0" w:rsidRPr="00531B73" w14:paraId="05065DBC" w14:textId="77777777" w:rsidTr="008040B5">
        <w:trPr>
          <w:trHeight w:val="69"/>
          <w:jc w:val="center"/>
        </w:trPr>
        <w:tc>
          <w:tcPr>
            <w:tcW w:w="525" w:type="dxa"/>
            <w:shd w:val="clear" w:color="auto" w:fill="auto"/>
          </w:tcPr>
          <w:p w14:paraId="63D00504" w14:textId="77777777" w:rsidR="006172D0" w:rsidRPr="00531B73" w:rsidRDefault="006172D0" w:rsidP="008040B5">
            <w:pPr>
              <w:jc w:val="center"/>
              <w:rPr>
                <w:sz w:val="20"/>
                <w:szCs w:val="20"/>
                <w:lang w:val="ru-RU"/>
              </w:rPr>
            </w:pPr>
            <w:r w:rsidRPr="00531B73">
              <w:rPr>
                <w:sz w:val="20"/>
                <w:szCs w:val="20"/>
                <w:lang w:val="ru-RU"/>
              </w:rPr>
              <w:t>13</w:t>
            </w:r>
          </w:p>
        </w:tc>
        <w:tc>
          <w:tcPr>
            <w:tcW w:w="2487" w:type="dxa"/>
            <w:shd w:val="clear" w:color="auto" w:fill="auto"/>
          </w:tcPr>
          <w:p w14:paraId="3E5D4604" w14:textId="77777777" w:rsidR="006172D0" w:rsidRPr="00531B73" w:rsidRDefault="006172D0" w:rsidP="008040B5">
            <w:pPr>
              <w:ind w:left="-70"/>
            </w:pPr>
            <w:r w:rsidRPr="00531B73">
              <w:rPr>
                <w:sz w:val="20"/>
                <w:szCs w:val="20"/>
                <w:shd w:val="clear" w:color="auto" w:fill="FFFFFF"/>
              </w:rPr>
              <w:t>ФтЕЦ</w:t>
            </w:r>
            <w:r>
              <w:rPr>
                <w:sz w:val="20"/>
                <w:szCs w:val="20"/>
                <w:shd w:val="clear" w:color="auto" w:fill="FFFFFF"/>
              </w:rPr>
              <w:t xml:space="preserve"> „А1 България“</w:t>
            </w:r>
          </w:p>
        </w:tc>
        <w:tc>
          <w:tcPr>
            <w:tcW w:w="1680" w:type="dxa"/>
            <w:shd w:val="clear" w:color="auto" w:fill="auto"/>
          </w:tcPr>
          <w:p w14:paraId="1B53DFF2" w14:textId="77777777" w:rsidR="006172D0" w:rsidRPr="00DF26AC" w:rsidRDefault="006172D0" w:rsidP="008040B5">
            <w:pPr>
              <w:jc w:val="center"/>
              <w:rPr>
                <w:sz w:val="20"/>
                <w:szCs w:val="20"/>
              </w:rPr>
            </w:pPr>
            <w:r w:rsidRPr="00DF26AC">
              <w:rPr>
                <w:sz w:val="20"/>
                <w:szCs w:val="20"/>
              </w:rPr>
              <w:t>с. Еница</w:t>
            </w:r>
          </w:p>
        </w:tc>
        <w:tc>
          <w:tcPr>
            <w:tcW w:w="1076" w:type="dxa"/>
            <w:shd w:val="clear" w:color="auto" w:fill="auto"/>
          </w:tcPr>
          <w:p w14:paraId="7BC30E3E" w14:textId="77777777" w:rsidR="006172D0" w:rsidRPr="00531B73" w:rsidRDefault="006172D0" w:rsidP="008040B5">
            <w:pPr>
              <w:jc w:val="center"/>
              <w:rPr>
                <w:sz w:val="20"/>
                <w:szCs w:val="20"/>
                <w:lang w:val="ru-RU"/>
              </w:rPr>
            </w:pPr>
            <w:r w:rsidRPr="00531B73">
              <w:rPr>
                <w:sz w:val="20"/>
                <w:szCs w:val="20"/>
                <w:lang w:val="ru-RU"/>
              </w:rPr>
              <w:t>0,0</w:t>
            </w:r>
            <w:r>
              <w:rPr>
                <w:sz w:val="20"/>
                <w:szCs w:val="20"/>
                <w:lang w:val="ru-RU"/>
              </w:rPr>
              <w:t>082</w:t>
            </w:r>
          </w:p>
        </w:tc>
      </w:tr>
      <w:tr w:rsidR="006172D0" w:rsidRPr="00531B73" w14:paraId="625E7C4F" w14:textId="77777777" w:rsidTr="008040B5">
        <w:trPr>
          <w:trHeight w:val="240"/>
          <w:jc w:val="center"/>
        </w:trPr>
        <w:tc>
          <w:tcPr>
            <w:tcW w:w="525" w:type="dxa"/>
            <w:shd w:val="clear" w:color="auto" w:fill="auto"/>
          </w:tcPr>
          <w:p w14:paraId="6046967D" w14:textId="77777777" w:rsidR="006172D0" w:rsidRPr="00531B73" w:rsidRDefault="006172D0" w:rsidP="008040B5">
            <w:pPr>
              <w:jc w:val="center"/>
              <w:rPr>
                <w:sz w:val="20"/>
                <w:szCs w:val="20"/>
                <w:lang w:val="ru-RU"/>
              </w:rPr>
            </w:pPr>
            <w:r w:rsidRPr="00531B73">
              <w:rPr>
                <w:sz w:val="20"/>
                <w:szCs w:val="20"/>
                <w:lang w:val="ru-RU"/>
              </w:rPr>
              <w:t>14</w:t>
            </w:r>
          </w:p>
        </w:tc>
        <w:tc>
          <w:tcPr>
            <w:tcW w:w="2487" w:type="dxa"/>
            <w:shd w:val="clear" w:color="auto" w:fill="auto"/>
          </w:tcPr>
          <w:p w14:paraId="0F082529" w14:textId="77777777" w:rsidR="006172D0" w:rsidRPr="00531B73" w:rsidRDefault="006172D0" w:rsidP="008040B5">
            <w:r w:rsidRPr="00531B73">
              <w:rPr>
                <w:sz w:val="20"/>
                <w:szCs w:val="20"/>
                <w:shd w:val="clear" w:color="auto" w:fill="FFFFFF"/>
              </w:rPr>
              <w:t>ФтЕЦ</w:t>
            </w:r>
            <w:r>
              <w:rPr>
                <w:sz w:val="20"/>
                <w:szCs w:val="20"/>
                <w:shd w:val="clear" w:color="auto" w:fill="FFFFFF"/>
              </w:rPr>
              <w:t xml:space="preserve"> „Борисов и син“</w:t>
            </w:r>
          </w:p>
        </w:tc>
        <w:tc>
          <w:tcPr>
            <w:tcW w:w="1680" w:type="dxa"/>
            <w:shd w:val="clear" w:color="auto" w:fill="auto"/>
          </w:tcPr>
          <w:p w14:paraId="46865103" w14:textId="77777777" w:rsidR="006172D0" w:rsidRPr="00DF26AC" w:rsidRDefault="006172D0" w:rsidP="008040B5">
            <w:pPr>
              <w:jc w:val="center"/>
              <w:rPr>
                <w:sz w:val="20"/>
                <w:szCs w:val="20"/>
              </w:rPr>
            </w:pPr>
            <w:r w:rsidRPr="00DF26AC">
              <w:rPr>
                <w:sz w:val="20"/>
                <w:szCs w:val="20"/>
              </w:rPr>
              <w:t>с. Бреница</w:t>
            </w:r>
          </w:p>
        </w:tc>
        <w:tc>
          <w:tcPr>
            <w:tcW w:w="1076" w:type="dxa"/>
            <w:shd w:val="clear" w:color="auto" w:fill="auto"/>
          </w:tcPr>
          <w:p w14:paraId="29DEC5FE" w14:textId="77777777" w:rsidR="006172D0" w:rsidRPr="00531B73" w:rsidRDefault="006172D0" w:rsidP="008040B5">
            <w:pPr>
              <w:jc w:val="center"/>
              <w:rPr>
                <w:sz w:val="20"/>
                <w:szCs w:val="20"/>
                <w:lang w:val="ru-RU"/>
              </w:rPr>
            </w:pPr>
            <w:r w:rsidRPr="00531B73">
              <w:rPr>
                <w:sz w:val="20"/>
                <w:szCs w:val="20"/>
                <w:lang w:val="ru-RU"/>
              </w:rPr>
              <w:t>0,</w:t>
            </w:r>
            <w:r>
              <w:rPr>
                <w:sz w:val="20"/>
                <w:szCs w:val="20"/>
                <w:lang w:val="ru-RU"/>
              </w:rPr>
              <w:t>100</w:t>
            </w:r>
          </w:p>
        </w:tc>
      </w:tr>
      <w:tr w:rsidR="006172D0" w:rsidRPr="00531B73" w14:paraId="6257695B" w14:textId="77777777" w:rsidTr="008040B5">
        <w:trPr>
          <w:trHeight w:val="240"/>
          <w:jc w:val="center"/>
        </w:trPr>
        <w:tc>
          <w:tcPr>
            <w:tcW w:w="525" w:type="dxa"/>
            <w:shd w:val="clear" w:color="auto" w:fill="auto"/>
          </w:tcPr>
          <w:p w14:paraId="5DD3D723" w14:textId="77777777" w:rsidR="006172D0" w:rsidRPr="00531B73" w:rsidRDefault="006172D0" w:rsidP="008040B5">
            <w:pPr>
              <w:jc w:val="center"/>
              <w:rPr>
                <w:sz w:val="20"/>
                <w:szCs w:val="20"/>
                <w:lang w:val="ru-RU"/>
              </w:rPr>
            </w:pPr>
            <w:r w:rsidRPr="00531B73">
              <w:rPr>
                <w:sz w:val="20"/>
                <w:szCs w:val="20"/>
                <w:lang w:val="ru-RU"/>
              </w:rPr>
              <w:t>15</w:t>
            </w:r>
          </w:p>
        </w:tc>
        <w:tc>
          <w:tcPr>
            <w:tcW w:w="2487" w:type="dxa"/>
            <w:shd w:val="clear" w:color="auto" w:fill="auto"/>
          </w:tcPr>
          <w:p w14:paraId="22F13DE5" w14:textId="77777777" w:rsidR="006172D0" w:rsidRPr="00531B73" w:rsidRDefault="006172D0" w:rsidP="008040B5">
            <w:pPr>
              <w:ind w:left="-70"/>
            </w:pPr>
            <w:r w:rsidRPr="00531B73">
              <w:rPr>
                <w:sz w:val="20"/>
                <w:szCs w:val="20"/>
                <w:shd w:val="clear" w:color="auto" w:fill="FFFFFF"/>
              </w:rPr>
              <w:t>ФтЕЦ</w:t>
            </w:r>
            <w:r>
              <w:rPr>
                <w:sz w:val="20"/>
                <w:szCs w:val="20"/>
                <w:shd w:val="clear" w:color="auto" w:fill="FFFFFF"/>
              </w:rPr>
              <w:t xml:space="preserve"> „Алипи 11“</w:t>
            </w:r>
          </w:p>
        </w:tc>
        <w:tc>
          <w:tcPr>
            <w:tcW w:w="1680" w:type="dxa"/>
            <w:shd w:val="clear" w:color="auto" w:fill="auto"/>
          </w:tcPr>
          <w:p w14:paraId="1BE04E6A" w14:textId="77777777" w:rsidR="006172D0" w:rsidRPr="00DF26AC" w:rsidRDefault="006172D0" w:rsidP="008040B5">
            <w:pPr>
              <w:jc w:val="center"/>
              <w:rPr>
                <w:sz w:val="20"/>
                <w:szCs w:val="20"/>
              </w:rPr>
            </w:pPr>
            <w:r w:rsidRPr="00DF26AC">
              <w:rPr>
                <w:sz w:val="20"/>
                <w:szCs w:val="20"/>
              </w:rPr>
              <w:t>гр. Кнежа</w:t>
            </w:r>
          </w:p>
        </w:tc>
        <w:tc>
          <w:tcPr>
            <w:tcW w:w="1076" w:type="dxa"/>
            <w:shd w:val="clear" w:color="auto" w:fill="auto"/>
          </w:tcPr>
          <w:p w14:paraId="072CF248" w14:textId="77777777" w:rsidR="006172D0" w:rsidRPr="00531B73" w:rsidRDefault="006172D0" w:rsidP="008040B5">
            <w:pPr>
              <w:jc w:val="center"/>
              <w:rPr>
                <w:sz w:val="20"/>
                <w:szCs w:val="20"/>
                <w:lang w:val="ru-RU"/>
              </w:rPr>
            </w:pPr>
            <w:r w:rsidRPr="00531B73">
              <w:rPr>
                <w:sz w:val="20"/>
                <w:szCs w:val="20"/>
                <w:lang w:val="ru-RU"/>
              </w:rPr>
              <w:t>0,030</w:t>
            </w:r>
          </w:p>
        </w:tc>
      </w:tr>
      <w:tr w:rsidR="006172D0" w:rsidRPr="00531B73" w14:paraId="2BB0C0B4" w14:textId="77777777" w:rsidTr="008040B5">
        <w:trPr>
          <w:trHeight w:val="240"/>
          <w:jc w:val="center"/>
        </w:trPr>
        <w:tc>
          <w:tcPr>
            <w:tcW w:w="525" w:type="dxa"/>
            <w:shd w:val="clear" w:color="auto" w:fill="auto"/>
          </w:tcPr>
          <w:p w14:paraId="4E71A08C" w14:textId="77777777" w:rsidR="006172D0" w:rsidRPr="00531B73" w:rsidRDefault="006172D0" w:rsidP="008040B5">
            <w:pPr>
              <w:jc w:val="center"/>
              <w:rPr>
                <w:sz w:val="20"/>
                <w:szCs w:val="20"/>
                <w:lang w:val="ru-RU"/>
              </w:rPr>
            </w:pPr>
            <w:r w:rsidRPr="00531B73">
              <w:rPr>
                <w:sz w:val="20"/>
                <w:szCs w:val="20"/>
                <w:lang w:val="ru-RU"/>
              </w:rPr>
              <w:t>16</w:t>
            </w:r>
          </w:p>
        </w:tc>
        <w:tc>
          <w:tcPr>
            <w:tcW w:w="2487" w:type="dxa"/>
            <w:shd w:val="clear" w:color="auto" w:fill="auto"/>
          </w:tcPr>
          <w:p w14:paraId="7829088D" w14:textId="77777777" w:rsidR="006172D0" w:rsidRPr="00531B73" w:rsidRDefault="006172D0" w:rsidP="008040B5">
            <w:pPr>
              <w:ind w:left="-85"/>
              <w:rPr>
                <w:sz w:val="20"/>
                <w:szCs w:val="20"/>
                <w:shd w:val="clear" w:color="auto" w:fill="FFFFFF"/>
              </w:rPr>
            </w:pPr>
            <w:r w:rsidRPr="00531B73">
              <w:rPr>
                <w:sz w:val="20"/>
                <w:szCs w:val="20"/>
                <w:shd w:val="clear" w:color="auto" w:fill="FFFFFF"/>
              </w:rPr>
              <w:t>ФтЕЦ</w:t>
            </w:r>
            <w:r>
              <w:rPr>
                <w:sz w:val="20"/>
                <w:szCs w:val="20"/>
                <w:shd w:val="clear" w:color="auto" w:fill="FFFFFF"/>
              </w:rPr>
              <w:t xml:space="preserve"> „Облаков 94“</w:t>
            </w:r>
          </w:p>
        </w:tc>
        <w:tc>
          <w:tcPr>
            <w:tcW w:w="1680" w:type="dxa"/>
            <w:shd w:val="clear" w:color="auto" w:fill="auto"/>
          </w:tcPr>
          <w:p w14:paraId="593A066D" w14:textId="77777777" w:rsidR="006172D0" w:rsidRPr="00DF26AC" w:rsidRDefault="006172D0" w:rsidP="008040B5">
            <w:pPr>
              <w:jc w:val="center"/>
              <w:rPr>
                <w:sz w:val="20"/>
                <w:szCs w:val="20"/>
              </w:rPr>
            </w:pPr>
            <w:r w:rsidRPr="00DF26AC">
              <w:rPr>
                <w:sz w:val="20"/>
                <w:szCs w:val="20"/>
              </w:rPr>
              <w:t>гр. Кнежа</w:t>
            </w:r>
          </w:p>
        </w:tc>
        <w:tc>
          <w:tcPr>
            <w:tcW w:w="1076" w:type="dxa"/>
            <w:shd w:val="clear" w:color="auto" w:fill="auto"/>
          </w:tcPr>
          <w:p w14:paraId="22157185" w14:textId="77777777" w:rsidR="006172D0" w:rsidRPr="00531B73" w:rsidRDefault="006172D0" w:rsidP="008040B5">
            <w:pPr>
              <w:jc w:val="center"/>
              <w:rPr>
                <w:sz w:val="20"/>
                <w:szCs w:val="20"/>
                <w:lang w:val="ru-RU"/>
              </w:rPr>
            </w:pPr>
            <w:r w:rsidRPr="00531B73">
              <w:rPr>
                <w:sz w:val="20"/>
                <w:szCs w:val="20"/>
                <w:lang w:val="ru-RU"/>
              </w:rPr>
              <w:t>0,</w:t>
            </w:r>
            <w:r>
              <w:rPr>
                <w:sz w:val="20"/>
                <w:szCs w:val="20"/>
                <w:lang w:val="ru-RU"/>
              </w:rPr>
              <w:t>200</w:t>
            </w:r>
          </w:p>
        </w:tc>
      </w:tr>
      <w:tr w:rsidR="006172D0" w:rsidRPr="00531B73" w14:paraId="00BD5195" w14:textId="77777777" w:rsidTr="008040B5">
        <w:trPr>
          <w:trHeight w:val="240"/>
          <w:jc w:val="center"/>
        </w:trPr>
        <w:tc>
          <w:tcPr>
            <w:tcW w:w="525" w:type="dxa"/>
            <w:shd w:val="clear" w:color="auto" w:fill="auto"/>
          </w:tcPr>
          <w:p w14:paraId="36DD7483" w14:textId="77777777" w:rsidR="006172D0" w:rsidRPr="00531B73" w:rsidRDefault="006172D0" w:rsidP="008040B5">
            <w:pPr>
              <w:jc w:val="center"/>
              <w:rPr>
                <w:sz w:val="20"/>
                <w:szCs w:val="20"/>
                <w:lang w:val="ru-RU"/>
              </w:rPr>
            </w:pPr>
            <w:r w:rsidRPr="00531B73">
              <w:rPr>
                <w:sz w:val="20"/>
                <w:szCs w:val="20"/>
                <w:lang w:val="ru-RU"/>
              </w:rPr>
              <w:t>17</w:t>
            </w:r>
          </w:p>
        </w:tc>
        <w:tc>
          <w:tcPr>
            <w:tcW w:w="2487" w:type="dxa"/>
            <w:shd w:val="clear" w:color="auto" w:fill="auto"/>
          </w:tcPr>
          <w:p w14:paraId="68CB8520" w14:textId="77777777" w:rsidR="006172D0" w:rsidRPr="00531B73" w:rsidRDefault="006172D0" w:rsidP="008040B5">
            <w:pPr>
              <w:ind w:left="-85"/>
              <w:rPr>
                <w:sz w:val="20"/>
                <w:szCs w:val="20"/>
                <w:shd w:val="clear" w:color="auto" w:fill="FFFFFF"/>
              </w:rPr>
            </w:pPr>
            <w:r w:rsidRPr="00531B73">
              <w:rPr>
                <w:sz w:val="20"/>
                <w:szCs w:val="20"/>
                <w:shd w:val="clear" w:color="auto" w:fill="FFFFFF"/>
              </w:rPr>
              <w:t>ФтЕЦ</w:t>
            </w:r>
            <w:r>
              <w:rPr>
                <w:sz w:val="20"/>
                <w:szCs w:val="20"/>
                <w:shd w:val="clear" w:color="auto" w:fill="FFFFFF"/>
              </w:rPr>
              <w:t xml:space="preserve"> Община Кнежа</w:t>
            </w:r>
          </w:p>
        </w:tc>
        <w:tc>
          <w:tcPr>
            <w:tcW w:w="1680" w:type="dxa"/>
            <w:shd w:val="clear" w:color="auto" w:fill="auto"/>
          </w:tcPr>
          <w:p w14:paraId="62BF1E06" w14:textId="77777777" w:rsidR="006172D0" w:rsidRPr="00DF26AC" w:rsidRDefault="006172D0" w:rsidP="008040B5">
            <w:pPr>
              <w:jc w:val="center"/>
              <w:rPr>
                <w:sz w:val="20"/>
                <w:szCs w:val="20"/>
              </w:rPr>
            </w:pPr>
            <w:r w:rsidRPr="00DF26AC">
              <w:rPr>
                <w:sz w:val="20"/>
                <w:szCs w:val="20"/>
              </w:rPr>
              <w:t>гр. Кнежа</w:t>
            </w:r>
          </w:p>
        </w:tc>
        <w:tc>
          <w:tcPr>
            <w:tcW w:w="1076" w:type="dxa"/>
            <w:shd w:val="clear" w:color="auto" w:fill="auto"/>
          </w:tcPr>
          <w:p w14:paraId="58EFC09E" w14:textId="77777777" w:rsidR="006172D0" w:rsidRPr="00531B73" w:rsidRDefault="006172D0" w:rsidP="008040B5">
            <w:pPr>
              <w:jc w:val="center"/>
              <w:rPr>
                <w:sz w:val="20"/>
                <w:szCs w:val="20"/>
                <w:lang w:val="ru-RU"/>
              </w:rPr>
            </w:pPr>
            <w:r w:rsidRPr="00531B73">
              <w:rPr>
                <w:sz w:val="20"/>
                <w:szCs w:val="20"/>
                <w:lang w:val="ru-RU"/>
              </w:rPr>
              <w:t>0,0</w:t>
            </w:r>
            <w:r>
              <w:rPr>
                <w:sz w:val="20"/>
                <w:szCs w:val="20"/>
                <w:lang w:val="ru-RU"/>
              </w:rPr>
              <w:t>15</w:t>
            </w:r>
          </w:p>
        </w:tc>
      </w:tr>
      <w:tr w:rsidR="006172D0" w:rsidRPr="00531B73" w14:paraId="4122C27D" w14:textId="77777777" w:rsidTr="008040B5">
        <w:trPr>
          <w:trHeight w:val="240"/>
          <w:jc w:val="center"/>
        </w:trPr>
        <w:tc>
          <w:tcPr>
            <w:tcW w:w="525" w:type="dxa"/>
            <w:shd w:val="clear" w:color="auto" w:fill="auto"/>
          </w:tcPr>
          <w:p w14:paraId="79EF6EFB" w14:textId="77777777" w:rsidR="006172D0" w:rsidRPr="00531B73" w:rsidRDefault="006172D0" w:rsidP="008040B5">
            <w:pPr>
              <w:jc w:val="center"/>
              <w:rPr>
                <w:sz w:val="20"/>
                <w:szCs w:val="20"/>
                <w:lang w:val="ru-RU"/>
              </w:rPr>
            </w:pPr>
            <w:r w:rsidRPr="00531B73">
              <w:rPr>
                <w:sz w:val="20"/>
                <w:szCs w:val="20"/>
                <w:lang w:val="ru-RU"/>
              </w:rPr>
              <w:t>18</w:t>
            </w:r>
          </w:p>
        </w:tc>
        <w:tc>
          <w:tcPr>
            <w:tcW w:w="2487" w:type="dxa"/>
            <w:shd w:val="clear" w:color="auto" w:fill="auto"/>
          </w:tcPr>
          <w:p w14:paraId="718199AE" w14:textId="77777777" w:rsidR="006172D0" w:rsidRPr="00531B73" w:rsidRDefault="006172D0" w:rsidP="008040B5">
            <w:pPr>
              <w:ind w:left="-85"/>
              <w:rPr>
                <w:sz w:val="20"/>
                <w:szCs w:val="20"/>
                <w:shd w:val="clear" w:color="auto" w:fill="FFFFFF"/>
              </w:rPr>
            </w:pPr>
            <w:r w:rsidRPr="00531B73">
              <w:rPr>
                <w:sz w:val="20"/>
                <w:szCs w:val="20"/>
                <w:shd w:val="clear" w:color="auto" w:fill="FFFFFF"/>
              </w:rPr>
              <w:t>ФтЕЦ</w:t>
            </w:r>
            <w:r>
              <w:rPr>
                <w:sz w:val="20"/>
                <w:szCs w:val="20"/>
                <w:shd w:val="clear" w:color="auto" w:fill="FFFFFF"/>
              </w:rPr>
              <w:t xml:space="preserve"> „Виагруп“</w:t>
            </w:r>
          </w:p>
        </w:tc>
        <w:tc>
          <w:tcPr>
            <w:tcW w:w="1680" w:type="dxa"/>
            <w:shd w:val="clear" w:color="auto" w:fill="auto"/>
          </w:tcPr>
          <w:p w14:paraId="13F18F64" w14:textId="77777777" w:rsidR="006172D0" w:rsidRPr="00CF74BC" w:rsidRDefault="006172D0" w:rsidP="008040B5">
            <w:pPr>
              <w:jc w:val="center"/>
              <w:rPr>
                <w:sz w:val="20"/>
                <w:szCs w:val="20"/>
              </w:rPr>
            </w:pPr>
            <w:r w:rsidRPr="00CF74BC">
              <w:rPr>
                <w:sz w:val="20"/>
                <w:szCs w:val="20"/>
              </w:rPr>
              <w:t>гр. Кнежа</w:t>
            </w:r>
          </w:p>
        </w:tc>
        <w:tc>
          <w:tcPr>
            <w:tcW w:w="1076" w:type="dxa"/>
            <w:shd w:val="clear" w:color="auto" w:fill="auto"/>
          </w:tcPr>
          <w:p w14:paraId="3516A773" w14:textId="77777777" w:rsidR="006172D0" w:rsidRPr="00531B73" w:rsidRDefault="006172D0" w:rsidP="008040B5">
            <w:pPr>
              <w:jc w:val="center"/>
              <w:rPr>
                <w:sz w:val="20"/>
                <w:szCs w:val="20"/>
                <w:lang w:val="ru-RU"/>
              </w:rPr>
            </w:pPr>
            <w:r w:rsidRPr="00531B73">
              <w:rPr>
                <w:sz w:val="20"/>
                <w:szCs w:val="20"/>
                <w:lang w:val="ru-RU"/>
              </w:rPr>
              <w:t>0,0</w:t>
            </w:r>
            <w:r>
              <w:rPr>
                <w:sz w:val="20"/>
                <w:szCs w:val="20"/>
                <w:lang w:val="ru-RU"/>
              </w:rPr>
              <w:t>90</w:t>
            </w:r>
          </w:p>
        </w:tc>
      </w:tr>
      <w:tr w:rsidR="006172D0" w:rsidRPr="00531B73" w14:paraId="27E9ABB9" w14:textId="77777777" w:rsidTr="008040B5">
        <w:trPr>
          <w:trHeight w:val="240"/>
          <w:jc w:val="center"/>
        </w:trPr>
        <w:tc>
          <w:tcPr>
            <w:tcW w:w="525" w:type="dxa"/>
            <w:shd w:val="clear" w:color="auto" w:fill="auto"/>
          </w:tcPr>
          <w:p w14:paraId="6D8C1BD6" w14:textId="77777777" w:rsidR="006172D0" w:rsidRPr="00531B73" w:rsidRDefault="006172D0" w:rsidP="008040B5">
            <w:pPr>
              <w:jc w:val="center"/>
              <w:rPr>
                <w:sz w:val="20"/>
                <w:szCs w:val="20"/>
                <w:lang w:val="ru-RU"/>
              </w:rPr>
            </w:pPr>
            <w:r w:rsidRPr="00531B73">
              <w:rPr>
                <w:sz w:val="20"/>
                <w:szCs w:val="20"/>
                <w:lang w:val="ru-RU"/>
              </w:rPr>
              <w:t>19</w:t>
            </w:r>
          </w:p>
        </w:tc>
        <w:tc>
          <w:tcPr>
            <w:tcW w:w="2487" w:type="dxa"/>
            <w:shd w:val="clear" w:color="auto" w:fill="auto"/>
          </w:tcPr>
          <w:p w14:paraId="3314C632" w14:textId="77777777" w:rsidR="006172D0" w:rsidRPr="00531B73" w:rsidRDefault="006172D0" w:rsidP="008040B5">
            <w:pPr>
              <w:ind w:left="-70"/>
            </w:pPr>
            <w:r w:rsidRPr="00531B73">
              <w:rPr>
                <w:sz w:val="20"/>
                <w:szCs w:val="20"/>
                <w:shd w:val="clear" w:color="auto" w:fill="FFFFFF"/>
              </w:rPr>
              <w:t>ФтЕЦ</w:t>
            </w:r>
            <w:r>
              <w:rPr>
                <w:sz w:val="20"/>
                <w:szCs w:val="20"/>
                <w:shd w:val="clear" w:color="auto" w:fill="FFFFFF"/>
              </w:rPr>
              <w:t xml:space="preserve"> Пламен Нехризов</w:t>
            </w:r>
          </w:p>
        </w:tc>
        <w:tc>
          <w:tcPr>
            <w:tcW w:w="1680" w:type="dxa"/>
            <w:shd w:val="clear" w:color="auto" w:fill="auto"/>
          </w:tcPr>
          <w:p w14:paraId="3F0443E8" w14:textId="77777777" w:rsidR="006172D0" w:rsidRPr="00CF74BC" w:rsidRDefault="006172D0" w:rsidP="008040B5">
            <w:pPr>
              <w:jc w:val="center"/>
              <w:rPr>
                <w:sz w:val="20"/>
                <w:szCs w:val="20"/>
              </w:rPr>
            </w:pPr>
            <w:r w:rsidRPr="00CF74BC">
              <w:rPr>
                <w:sz w:val="20"/>
                <w:szCs w:val="20"/>
              </w:rPr>
              <w:t>гр. Кнежа</w:t>
            </w:r>
          </w:p>
        </w:tc>
        <w:tc>
          <w:tcPr>
            <w:tcW w:w="1076" w:type="dxa"/>
            <w:shd w:val="clear" w:color="auto" w:fill="auto"/>
          </w:tcPr>
          <w:p w14:paraId="21ADE9A9" w14:textId="77777777" w:rsidR="006172D0" w:rsidRPr="00531B73" w:rsidRDefault="006172D0" w:rsidP="008040B5">
            <w:pPr>
              <w:jc w:val="center"/>
              <w:rPr>
                <w:sz w:val="20"/>
                <w:szCs w:val="20"/>
                <w:lang w:val="ru-RU"/>
              </w:rPr>
            </w:pPr>
            <w:r w:rsidRPr="00531B73">
              <w:rPr>
                <w:sz w:val="20"/>
                <w:szCs w:val="20"/>
                <w:lang w:val="ru-RU"/>
              </w:rPr>
              <w:t>0,030</w:t>
            </w:r>
          </w:p>
        </w:tc>
      </w:tr>
      <w:tr w:rsidR="006172D0" w:rsidRPr="00531B73" w14:paraId="4AAD50A4" w14:textId="77777777" w:rsidTr="008040B5">
        <w:trPr>
          <w:trHeight w:val="240"/>
          <w:jc w:val="center"/>
        </w:trPr>
        <w:tc>
          <w:tcPr>
            <w:tcW w:w="525" w:type="dxa"/>
            <w:shd w:val="clear" w:color="auto" w:fill="auto"/>
          </w:tcPr>
          <w:p w14:paraId="4A6D9BF1" w14:textId="77777777" w:rsidR="006172D0" w:rsidRPr="00531B73" w:rsidRDefault="006172D0" w:rsidP="008040B5">
            <w:pPr>
              <w:jc w:val="center"/>
              <w:rPr>
                <w:sz w:val="20"/>
                <w:szCs w:val="20"/>
                <w:lang w:val="ru-RU"/>
              </w:rPr>
            </w:pPr>
            <w:r w:rsidRPr="00531B73">
              <w:rPr>
                <w:sz w:val="20"/>
                <w:szCs w:val="20"/>
                <w:lang w:val="ru-RU"/>
              </w:rPr>
              <w:t>20</w:t>
            </w:r>
          </w:p>
        </w:tc>
        <w:tc>
          <w:tcPr>
            <w:tcW w:w="2487" w:type="dxa"/>
            <w:shd w:val="clear" w:color="auto" w:fill="auto"/>
          </w:tcPr>
          <w:p w14:paraId="6A044E2E" w14:textId="77777777" w:rsidR="006172D0" w:rsidRPr="00531B73" w:rsidRDefault="006172D0" w:rsidP="008040B5">
            <w:pPr>
              <w:ind w:left="-70"/>
            </w:pPr>
            <w:r w:rsidRPr="00531B73">
              <w:rPr>
                <w:sz w:val="20"/>
                <w:szCs w:val="20"/>
                <w:shd w:val="clear" w:color="auto" w:fill="FFFFFF"/>
              </w:rPr>
              <w:t>ФтЕЦ</w:t>
            </w:r>
            <w:r>
              <w:rPr>
                <w:sz w:val="20"/>
                <w:szCs w:val="20"/>
                <w:shd w:val="clear" w:color="auto" w:fill="FFFFFF"/>
              </w:rPr>
              <w:t xml:space="preserve"> „Ток Инвест“</w:t>
            </w:r>
          </w:p>
        </w:tc>
        <w:tc>
          <w:tcPr>
            <w:tcW w:w="1680" w:type="dxa"/>
            <w:shd w:val="clear" w:color="auto" w:fill="auto"/>
          </w:tcPr>
          <w:p w14:paraId="42382E8D" w14:textId="77777777" w:rsidR="006172D0" w:rsidRPr="00CF74BC" w:rsidRDefault="006172D0" w:rsidP="008040B5">
            <w:pPr>
              <w:jc w:val="center"/>
              <w:rPr>
                <w:sz w:val="20"/>
                <w:szCs w:val="20"/>
              </w:rPr>
            </w:pPr>
            <w:r w:rsidRPr="00CF74BC">
              <w:rPr>
                <w:sz w:val="20"/>
                <w:szCs w:val="20"/>
              </w:rPr>
              <w:t>гр. Кнежа</w:t>
            </w:r>
          </w:p>
        </w:tc>
        <w:tc>
          <w:tcPr>
            <w:tcW w:w="1076" w:type="dxa"/>
            <w:shd w:val="clear" w:color="auto" w:fill="auto"/>
          </w:tcPr>
          <w:p w14:paraId="005EAA06" w14:textId="77777777" w:rsidR="006172D0" w:rsidRPr="00531B73" w:rsidRDefault="006172D0" w:rsidP="008040B5">
            <w:pPr>
              <w:jc w:val="center"/>
              <w:rPr>
                <w:sz w:val="20"/>
                <w:szCs w:val="20"/>
                <w:lang w:val="ru-RU"/>
              </w:rPr>
            </w:pPr>
            <w:r w:rsidRPr="00531B73">
              <w:rPr>
                <w:sz w:val="20"/>
                <w:szCs w:val="20"/>
                <w:lang w:val="ru-RU"/>
              </w:rPr>
              <w:t>0,</w:t>
            </w:r>
            <w:r>
              <w:rPr>
                <w:sz w:val="20"/>
                <w:szCs w:val="20"/>
                <w:lang w:val="ru-RU"/>
              </w:rPr>
              <w:t>200</w:t>
            </w:r>
          </w:p>
        </w:tc>
      </w:tr>
      <w:tr w:rsidR="006172D0" w:rsidRPr="00531B73" w14:paraId="0669BF01" w14:textId="77777777" w:rsidTr="008040B5">
        <w:trPr>
          <w:trHeight w:val="240"/>
          <w:jc w:val="center"/>
        </w:trPr>
        <w:tc>
          <w:tcPr>
            <w:tcW w:w="525" w:type="dxa"/>
            <w:shd w:val="clear" w:color="auto" w:fill="auto"/>
          </w:tcPr>
          <w:p w14:paraId="75FB80B6" w14:textId="77777777" w:rsidR="006172D0" w:rsidRPr="00531B73" w:rsidRDefault="006172D0" w:rsidP="008040B5">
            <w:pPr>
              <w:jc w:val="center"/>
              <w:rPr>
                <w:sz w:val="20"/>
                <w:szCs w:val="20"/>
                <w:lang w:val="ru-RU"/>
              </w:rPr>
            </w:pPr>
            <w:r w:rsidRPr="00531B73">
              <w:rPr>
                <w:sz w:val="20"/>
                <w:szCs w:val="20"/>
                <w:lang w:val="ru-RU"/>
              </w:rPr>
              <w:t>21</w:t>
            </w:r>
          </w:p>
        </w:tc>
        <w:tc>
          <w:tcPr>
            <w:tcW w:w="2487" w:type="dxa"/>
            <w:shd w:val="clear" w:color="auto" w:fill="auto"/>
          </w:tcPr>
          <w:p w14:paraId="4C85CC3D" w14:textId="77777777" w:rsidR="006172D0" w:rsidRPr="00531B73" w:rsidRDefault="006172D0" w:rsidP="008040B5">
            <w:pPr>
              <w:ind w:left="-70"/>
            </w:pPr>
            <w:r w:rsidRPr="00531B73">
              <w:rPr>
                <w:sz w:val="20"/>
                <w:szCs w:val="20"/>
                <w:shd w:val="clear" w:color="auto" w:fill="FFFFFF"/>
              </w:rPr>
              <w:t>ФтЕЦ</w:t>
            </w:r>
            <w:r>
              <w:rPr>
                <w:sz w:val="20"/>
                <w:szCs w:val="20"/>
                <w:shd w:val="clear" w:color="auto" w:fill="FFFFFF"/>
              </w:rPr>
              <w:t xml:space="preserve"> „Балканкар“</w:t>
            </w:r>
          </w:p>
        </w:tc>
        <w:tc>
          <w:tcPr>
            <w:tcW w:w="1680" w:type="dxa"/>
            <w:shd w:val="clear" w:color="auto" w:fill="auto"/>
          </w:tcPr>
          <w:p w14:paraId="43F91F65" w14:textId="77777777" w:rsidR="006172D0" w:rsidRPr="00CF74BC" w:rsidRDefault="006172D0" w:rsidP="008040B5">
            <w:pPr>
              <w:jc w:val="center"/>
              <w:rPr>
                <w:sz w:val="20"/>
                <w:szCs w:val="20"/>
              </w:rPr>
            </w:pPr>
            <w:r w:rsidRPr="00CF74BC">
              <w:rPr>
                <w:sz w:val="20"/>
                <w:szCs w:val="20"/>
              </w:rPr>
              <w:t>гр. Кнежа</w:t>
            </w:r>
          </w:p>
        </w:tc>
        <w:tc>
          <w:tcPr>
            <w:tcW w:w="1076" w:type="dxa"/>
            <w:shd w:val="clear" w:color="auto" w:fill="auto"/>
          </w:tcPr>
          <w:p w14:paraId="47363A5C" w14:textId="77777777" w:rsidR="006172D0" w:rsidRPr="00531B73" w:rsidRDefault="006172D0" w:rsidP="008040B5">
            <w:pPr>
              <w:jc w:val="center"/>
              <w:rPr>
                <w:sz w:val="20"/>
                <w:szCs w:val="20"/>
                <w:lang w:val="ru-RU"/>
              </w:rPr>
            </w:pPr>
            <w:r>
              <w:rPr>
                <w:sz w:val="20"/>
                <w:szCs w:val="20"/>
                <w:lang w:val="ru-RU"/>
              </w:rPr>
              <w:t>0,</w:t>
            </w:r>
            <w:r w:rsidRPr="00531B73">
              <w:rPr>
                <w:sz w:val="20"/>
                <w:szCs w:val="20"/>
                <w:lang w:val="ru-RU"/>
              </w:rPr>
              <w:t>30</w:t>
            </w:r>
            <w:r>
              <w:rPr>
                <w:sz w:val="20"/>
                <w:szCs w:val="20"/>
                <w:lang w:val="ru-RU"/>
              </w:rPr>
              <w:t>0</w:t>
            </w:r>
          </w:p>
        </w:tc>
      </w:tr>
      <w:tr w:rsidR="006172D0" w:rsidRPr="00531B73" w14:paraId="68D3B19C" w14:textId="77777777" w:rsidTr="008040B5">
        <w:trPr>
          <w:trHeight w:val="240"/>
          <w:jc w:val="center"/>
        </w:trPr>
        <w:tc>
          <w:tcPr>
            <w:tcW w:w="525" w:type="dxa"/>
            <w:shd w:val="clear" w:color="auto" w:fill="auto"/>
          </w:tcPr>
          <w:p w14:paraId="21D14C34" w14:textId="77777777" w:rsidR="006172D0" w:rsidRPr="00531B73" w:rsidRDefault="006172D0" w:rsidP="008040B5">
            <w:pPr>
              <w:jc w:val="center"/>
              <w:rPr>
                <w:sz w:val="20"/>
                <w:szCs w:val="20"/>
                <w:lang w:val="ru-RU"/>
              </w:rPr>
            </w:pPr>
            <w:r w:rsidRPr="00531B73">
              <w:rPr>
                <w:sz w:val="20"/>
                <w:szCs w:val="20"/>
                <w:lang w:val="ru-RU"/>
              </w:rPr>
              <w:t>22</w:t>
            </w:r>
          </w:p>
        </w:tc>
        <w:tc>
          <w:tcPr>
            <w:tcW w:w="2487" w:type="dxa"/>
            <w:shd w:val="clear" w:color="auto" w:fill="auto"/>
          </w:tcPr>
          <w:p w14:paraId="75651B43" w14:textId="77777777" w:rsidR="006172D0" w:rsidRPr="00531B73" w:rsidRDefault="006172D0" w:rsidP="008040B5">
            <w:pPr>
              <w:ind w:left="-70"/>
            </w:pPr>
            <w:r w:rsidRPr="00531B73">
              <w:rPr>
                <w:sz w:val="20"/>
                <w:szCs w:val="20"/>
                <w:shd w:val="clear" w:color="auto" w:fill="FFFFFF"/>
              </w:rPr>
              <w:t>ФтЕЦ</w:t>
            </w:r>
            <w:r>
              <w:rPr>
                <w:sz w:val="20"/>
                <w:szCs w:val="20"/>
                <w:shd w:val="clear" w:color="auto" w:fill="FFFFFF"/>
              </w:rPr>
              <w:t xml:space="preserve"> Людмил Цветанов Петровски</w:t>
            </w:r>
          </w:p>
        </w:tc>
        <w:tc>
          <w:tcPr>
            <w:tcW w:w="1680" w:type="dxa"/>
            <w:shd w:val="clear" w:color="auto" w:fill="auto"/>
          </w:tcPr>
          <w:p w14:paraId="42D3D845" w14:textId="77777777" w:rsidR="006172D0" w:rsidRPr="00CF74BC" w:rsidRDefault="006172D0" w:rsidP="008040B5">
            <w:pPr>
              <w:jc w:val="center"/>
              <w:rPr>
                <w:sz w:val="20"/>
                <w:szCs w:val="20"/>
              </w:rPr>
            </w:pPr>
            <w:r w:rsidRPr="00CF74BC">
              <w:rPr>
                <w:sz w:val="20"/>
                <w:szCs w:val="20"/>
              </w:rPr>
              <w:t>гр. Кнежа</w:t>
            </w:r>
          </w:p>
        </w:tc>
        <w:tc>
          <w:tcPr>
            <w:tcW w:w="1076" w:type="dxa"/>
            <w:shd w:val="clear" w:color="auto" w:fill="auto"/>
          </w:tcPr>
          <w:p w14:paraId="541C9D84" w14:textId="77777777" w:rsidR="006172D0" w:rsidRPr="00531B73" w:rsidRDefault="006172D0" w:rsidP="008040B5">
            <w:pPr>
              <w:jc w:val="center"/>
              <w:rPr>
                <w:sz w:val="20"/>
                <w:szCs w:val="20"/>
                <w:lang w:val="ru-RU"/>
              </w:rPr>
            </w:pPr>
            <w:r w:rsidRPr="00531B73">
              <w:rPr>
                <w:sz w:val="20"/>
                <w:szCs w:val="20"/>
                <w:lang w:val="ru-RU"/>
              </w:rPr>
              <w:t>0,</w:t>
            </w:r>
            <w:r>
              <w:rPr>
                <w:sz w:val="20"/>
                <w:szCs w:val="20"/>
                <w:lang w:val="ru-RU"/>
              </w:rPr>
              <w:t>100</w:t>
            </w:r>
          </w:p>
        </w:tc>
      </w:tr>
      <w:tr w:rsidR="006172D0" w:rsidRPr="00531B73" w14:paraId="3811FAED" w14:textId="77777777" w:rsidTr="008040B5">
        <w:trPr>
          <w:trHeight w:val="240"/>
          <w:jc w:val="center"/>
        </w:trPr>
        <w:tc>
          <w:tcPr>
            <w:tcW w:w="525" w:type="dxa"/>
            <w:shd w:val="clear" w:color="auto" w:fill="auto"/>
          </w:tcPr>
          <w:p w14:paraId="1C5193A7" w14:textId="77777777" w:rsidR="006172D0" w:rsidRPr="00531B73" w:rsidRDefault="006172D0" w:rsidP="008040B5">
            <w:pPr>
              <w:jc w:val="center"/>
              <w:rPr>
                <w:sz w:val="20"/>
                <w:szCs w:val="20"/>
                <w:lang w:val="ru-RU"/>
              </w:rPr>
            </w:pPr>
            <w:r w:rsidRPr="00531B73">
              <w:rPr>
                <w:sz w:val="20"/>
                <w:szCs w:val="20"/>
                <w:lang w:val="ru-RU"/>
              </w:rPr>
              <w:t>23</w:t>
            </w:r>
          </w:p>
        </w:tc>
        <w:tc>
          <w:tcPr>
            <w:tcW w:w="2487" w:type="dxa"/>
            <w:shd w:val="clear" w:color="auto" w:fill="auto"/>
          </w:tcPr>
          <w:p w14:paraId="009A2951" w14:textId="77777777" w:rsidR="006172D0" w:rsidRPr="00531B73" w:rsidRDefault="006172D0" w:rsidP="008040B5">
            <w:pPr>
              <w:ind w:left="-70"/>
              <w:rPr>
                <w:sz w:val="20"/>
                <w:szCs w:val="20"/>
                <w:shd w:val="clear" w:color="auto" w:fill="FFFFFF"/>
              </w:rPr>
            </w:pPr>
            <w:r>
              <w:rPr>
                <w:sz w:val="20"/>
                <w:szCs w:val="20"/>
                <w:shd w:val="clear" w:color="auto" w:fill="FFFFFF"/>
              </w:rPr>
              <w:t>ФтЕЦ Лиляна Бачийска</w:t>
            </w:r>
          </w:p>
        </w:tc>
        <w:tc>
          <w:tcPr>
            <w:tcW w:w="1680" w:type="dxa"/>
            <w:shd w:val="clear" w:color="auto" w:fill="auto"/>
          </w:tcPr>
          <w:p w14:paraId="352FAC05" w14:textId="77777777" w:rsidR="006172D0" w:rsidRPr="00696C2A" w:rsidRDefault="006172D0" w:rsidP="008040B5">
            <w:pPr>
              <w:jc w:val="center"/>
              <w:rPr>
                <w:sz w:val="20"/>
                <w:szCs w:val="20"/>
              </w:rPr>
            </w:pPr>
            <w:r w:rsidRPr="00696C2A">
              <w:rPr>
                <w:sz w:val="20"/>
                <w:szCs w:val="20"/>
              </w:rPr>
              <w:t>гр. Кнежа</w:t>
            </w:r>
          </w:p>
        </w:tc>
        <w:tc>
          <w:tcPr>
            <w:tcW w:w="1076" w:type="dxa"/>
            <w:shd w:val="clear" w:color="auto" w:fill="auto"/>
          </w:tcPr>
          <w:p w14:paraId="00E6FA03" w14:textId="77777777" w:rsidR="006172D0" w:rsidRPr="00531B73" w:rsidRDefault="006172D0" w:rsidP="008040B5">
            <w:pPr>
              <w:jc w:val="center"/>
              <w:rPr>
                <w:sz w:val="20"/>
                <w:szCs w:val="20"/>
                <w:lang w:val="ru-RU"/>
              </w:rPr>
            </w:pPr>
            <w:r>
              <w:rPr>
                <w:sz w:val="20"/>
                <w:szCs w:val="20"/>
                <w:lang w:val="ru-RU"/>
              </w:rPr>
              <w:t>0,030</w:t>
            </w:r>
          </w:p>
        </w:tc>
      </w:tr>
      <w:tr w:rsidR="006172D0" w:rsidRPr="00531B73" w14:paraId="5EF1C1CA" w14:textId="77777777" w:rsidTr="008040B5">
        <w:trPr>
          <w:trHeight w:val="240"/>
          <w:jc w:val="center"/>
        </w:trPr>
        <w:tc>
          <w:tcPr>
            <w:tcW w:w="525" w:type="dxa"/>
            <w:shd w:val="clear" w:color="auto" w:fill="auto"/>
          </w:tcPr>
          <w:p w14:paraId="24D43047" w14:textId="77777777" w:rsidR="006172D0" w:rsidRPr="00531B73" w:rsidRDefault="006172D0" w:rsidP="008040B5">
            <w:pPr>
              <w:jc w:val="center"/>
              <w:rPr>
                <w:sz w:val="20"/>
                <w:szCs w:val="20"/>
                <w:lang w:val="ru-RU"/>
              </w:rPr>
            </w:pPr>
            <w:r w:rsidRPr="00531B73">
              <w:rPr>
                <w:sz w:val="20"/>
                <w:szCs w:val="20"/>
                <w:lang w:val="ru-RU"/>
              </w:rPr>
              <w:t>24</w:t>
            </w:r>
          </w:p>
        </w:tc>
        <w:tc>
          <w:tcPr>
            <w:tcW w:w="2487" w:type="dxa"/>
            <w:shd w:val="clear" w:color="auto" w:fill="auto"/>
          </w:tcPr>
          <w:p w14:paraId="7B4CD6C7" w14:textId="77777777" w:rsidR="006172D0" w:rsidRPr="00531B73" w:rsidRDefault="006172D0" w:rsidP="008040B5">
            <w:pPr>
              <w:ind w:left="-70"/>
              <w:rPr>
                <w:sz w:val="20"/>
                <w:szCs w:val="20"/>
                <w:shd w:val="clear" w:color="auto" w:fill="FFFFFF"/>
              </w:rPr>
            </w:pPr>
            <w:r>
              <w:rPr>
                <w:sz w:val="20"/>
                <w:szCs w:val="20"/>
                <w:shd w:val="clear" w:color="auto" w:fill="FFFFFF"/>
              </w:rPr>
              <w:t>ФтЕЦ „Фотоел Инвест“ ООД</w:t>
            </w:r>
          </w:p>
        </w:tc>
        <w:tc>
          <w:tcPr>
            <w:tcW w:w="1680" w:type="dxa"/>
            <w:shd w:val="clear" w:color="auto" w:fill="auto"/>
          </w:tcPr>
          <w:p w14:paraId="4DD878F8" w14:textId="77777777" w:rsidR="006172D0" w:rsidRPr="00696C2A" w:rsidRDefault="006172D0" w:rsidP="008040B5">
            <w:pPr>
              <w:jc w:val="center"/>
              <w:rPr>
                <w:sz w:val="20"/>
                <w:szCs w:val="20"/>
              </w:rPr>
            </w:pPr>
            <w:r w:rsidRPr="00696C2A">
              <w:rPr>
                <w:sz w:val="20"/>
                <w:szCs w:val="20"/>
              </w:rPr>
              <w:t>Гр.Кнежа</w:t>
            </w:r>
          </w:p>
        </w:tc>
        <w:tc>
          <w:tcPr>
            <w:tcW w:w="1076" w:type="dxa"/>
            <w:shd w:val="clear" w:color="auto" w:fill="auto"/>
          </w:tcPr>
          <w:p w14:paraId="04A5927F" w14:textId="77777777" w:rsidR="006172D0" w:rsidRPr="00531B73" w:rsidRDefault="006172D0" w:rsidP="008040B5">
            <w:pPr>
              <w:jc w:val="center"/>
              <w:rPr>
                <w:sz w:val="20"/>
                <w:szCs w:val="20"/>
                <w:lang w:val="ru-RU"/>
              </w:rPr>
            </w:pPr>
            <w:r>
              <w:rPr>
                <w:sz w:val="20"/>
                <w:szCs w:val="20"/>
                <w:lang w:val="ru-RU"/>
              </w:rPr>
              <w:t>0,200</w:t>
            </w:r>
          </w:p>
        </w:tc>
      </w:tr>
      <w:tr w:rsidR="006172D0" w:rsidRPr="00531B73" w14:paraId="277BC57A" w14:textId="77777777" w:rsidTr="008040B5">
        <w:trPr>
          <w:trHeight w:val="240"/>
          <w:jc w:val="center"/>
        </w:trPr>
        <w:tc>
          <w:tcPr>
            <w:tcW w:w="4692" w:type="dxa"/>
            <w:gridSpan w:val="3"/>
            <w:shd w:val="clear" w:color="auto" w:fill="C6D9F1"/>
          </w:tcPr>
          <w:p w14:paraId="7BA4504D" w14:textId="77777777" w:rsidR="006172D0" w:rsidRPr="00531B73" w:rsidRDefault="006172D0" w:rsidP="008040B5">
            <w:pPr>
              <w:rPr>
                <w:b/>
                <w:sz w:val="20"/>
                <w:szCs w:val="20"/>
                <w:lang w:val="ru-RU"/>
              </w:rPr>
            </w:pPr>
            <w:r w:rsidRPr="00531B73">
              <w:rPr>
                <w:b/>
                <w:sz w:val="20"/>
                <w:szCs w:val="20"/>
                <w:lang w:val="ru-RU"/>
              </w:rPr>
              <w:lastRenderedPageBreak/>
              <w:t xml:space="preserve">ОБЩО: </w:t>
            </w:r>
          </w:p>
        </w:tc>
        <w:tc>
          <w:tcPr>
            <w:tcW w:w="1076" w:type="dxa"/>
            <w:shd w:val="clear" w:color="auto" w:fill="C6D9F1"/>
          </w:tcPr>
          <w:p w14:paraId="69A985B8" w14:textId="77777777" w:rsidR="006172D0" w:rsidRPr="00531B73" w:rsidRDefault="006172D0" w:rsidP="008040B5">
            <w:pPr>
              <w:jc w:val="center"/>
              <w:rPr>
                <w:b/>
                <w:sz w:val="20"/>
                <w:szCs w:val="20"/>
                <w:lang w:val="ru-RU"/>
              </w:rPr>
            </w:pPr>
            <w:r>
              <w:rPr>
                <w:b/>
                <w:sz w:val="20"/>
                <w:szCs w:val="20"/>
                <w:lang w:val="ru-RU"/>
              </w:rPr>
              <w:t>12,0732</w:t>
            </w:r>
          </w:p>
        </w:tc>
      </w:tr>
    </w:tbl>
    <w:p w14:paraId="5253A6CC" w14:textId="77777777" w:rsidR="006172D0" w:rsidRPr="00033D3C" w:rsidRDefault="006172D0" w:rsidP="006172D0">
      <w:pPr>
        <w:ind w:firstLine="680"/>
        <w:jc w:val="both"/>
        <w:rPr>
          <w:b/>
          <w:sz w:val="24"/>
        </w:rPr>
      </w:pPr>
    </w:p>
    <w:p w14:paraId="3A8C44AC" w14:textId="3B1A1157" w:rsidR="0009164C" w:rsidRDefault="006172D0" w:rsidP="006172D0">
      <w:pPr>
        <w:pStyle w:val="af2"/>
        <w:ind w:left="0" w:firstLine="680"/>
        <w:jc w:val="both"/>
        <w:rPr>
          <w:rFonts w:eastAsiaTheme="minorEastAsia"/>
          <w:webHidden/>
          <w:sz w:val="24"/>
          <w:szCs w:val="24"/>
        </w:rPr>
      </w:pPr>
      <w:r w:rsidRPr="00033D3C">
        <w:rPr>
          <w:rFonts w:eastAsiaTheme="minorEastAsia"/>
          <w:webHidden/>
          <w:sz w:val="24"/>
          <w:szCs w:val="24"/>
        </w:rPr>
        <w:tab/>
      </w:r>
    </w:p>
    <w:p w14:paraId="72180C3F" w14:textId="77777777" w:rsidR="006172D0" w:rsidRDefault="006172D0" w:rsidP="006172D0">
      <w:pPr>
        <w:pStyle w:val="af2"/>
        <w:ind w:left="0" w:firstLine="680"/>
        <w:jc w:val="both"/>
        <w:rPr>
          <w:rFonts w:eastAsiaTheme="minorEastAsia"/>
          <w:webHidden/>
          <w:sz w:val="24"/>
          <w:szCs w:val="24"/>
        </w:rPr>
      </w:pPr>
    </w:p>
    <w:p w14:paraId="1F9ABE55" w14:textId="58493BE7" w:rsidR="006172D0" w:rsidRDefault="006172D0" w:rsidP="006172D0">
      <w:pPr>
        <w:pStyle w:val="af2"/>
        <w:ind w:left="0" w:firstLine="680"/>
        <w:jc w:val="both"/>
        <w:rPr>
          <w:rFonts w:eastAsiaTheme="minorEastAsia"/>
          <w:webHidden/>
          <w:sz w:val="24"/>
          <w:szCs w:val="24"/>
        </w:rPr>
      </w:pPr>
      <w:r>
        <w:rPr>
          <w:rFonts w:eastAsiaTheme="minorEastAsia"/>
          <w:noProof/>
          <w:webHidden/>
          <w:sz w:val="24"/>
          <w:szCs w:val="24"/>
        </w:rPr>
        <w:drawing>
          <wp:inline distT="0" distB="0" distL="0" distR="0" wp14:anchorId="21D404EE" wp14:editId="0D2179C5">
            <wp:extent cx="5073650" cy="4181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3650" cy="4181475"/>
                    </a:xfrm>
                    <a:prstGeom prst="rect">
                      <a:avLst/>
                    </a:prstGeom>
                    <a:noFill/>
                    <a:ln>
                      <a:noFill/>
                    </a:ln>
                  </pic:spPr>
                </pic:pic>
              </a:graphicData>
            </a:graphic>
          </wp:inline>
        </w:drawing>
      </w:r>
    </w:p>
    <w:p w14:paraId="0E8476A8" w14:textId="77777777" w:rsidR="006172D0" w:rsidRDefault="006172D0" w:rsidP="006172D0">
      <w:pPr>
        <w:pStyle w:val="af2"/>
        <w:ind w:left="0" w:firstLine="680"/>
        <w:jc w:val="both"/>
        <w:rPr>
          <w:sz w:val="20"/>
          <w:szCs w:val="20"/>
        </w:rPr>
      </w:pPr>
    </w:p>
    <w:p w14:paraId="3233530D" w14:textId="77777777" w:rsidR="0009164C" w:rsidRDefault="00476B14">
      <w:pPr>
        <w:ind w:left="1068"/>
        <w:jc w:val="center"/>
        <w:rPr>
          <w:sz w:val="20"/>
          <w:szCs w:val="20"/>
        </w:rPr>
      </w:pPr>
      <w:r>
        <w:rPr>
          <w:sz w:val="20"/>
          <w:szCs w:val="20"/>
        </w:rPr>
        <w:t>Източник: Данни от сайта на АУЕР</w:t>
      </w:r>
    </w:p>
    <w:p w14:paraId="7605E805" w14:textId="77777777" w:rsidR="0009164C" w:rsidRDefault="0009164C">
      <w:pPr>
        <w:ind w:left="1068"/>
        <w:jc w:val="center"/>
        <w:rPr>
          <w:sz w:val="24"/>
          <w:szCs w:val="24"/>
        </w:rPr>
      </w:pPr>
    </w:p>
    <w:p w14:paraId="5B5FEC26" w14:textId="77777777" w:rsidR="0009164C" w:rsidRDefault="00476B14">
      <w:pPr>
        <w:tabs>
          <w:tab w:val="left" w:pos="607"/>
        </w:tabs>
        <w:spacing w:before="120" w:after="120"/>
        <w:jc w:val="both"/>
        <w:rPr>
          <w:rFonts w:eastAsia="Arial"/>
          <w:sz w:val="24"/>
          <w:szCs w:val="24"/>
        </w:rPr>
      </w:pPr>
      <w:r>
        <w:rPr>
          <w:rFonts w:eastAsia="Arial"/>
          <w:sz w:val="24"/>
          <w:szCs w:val="24"/>
        </w:rPr>
        <w:tab/>
        <w:t xml:space="preserve">Конкретни препоръки по отношение на развитието на производство на ел. енергия от слънчевата радиация са:   </w:t>
      </w:r>
      <w:r>
        <w:rPr>
          <w:rFonts w:eastAsia="Arial"/>
          <w:sz w:val="24"/>
          <w:szCs w:val="24"/>
        </w:rPr>
        <w:tab/>
      </w:r>
    </w:p>
    <w:p w14:paraId="09F352A9" w14:textId="77777777" w:rsidR="0009164C" w:rsidRDefault="00476B14">
      <w:pPr>
        <w:pStyle w:val="af2"/>
        <w:numPr>
          <w:ilvl w:val="0"/>
          <w:numId w:val="8"/>
        </w:numPr>
        <w:tabs>
          <w:tab w:val="left" w:pos="607"/>
        </w:tabs>
        <w:spacing w:before="120" w:after="120"/>
        <w:jc w:val="both"/>
        <w:rPr>
          <w:rFonts w:eastAsia="Arial"/>
          <w:sz w:val="24"/>
          <w:szCs w:val="24"/>
        </w:rPr>
      </w:pPr>
      <w:r>
        <w:rPr>
          <w:rFonts w:eastAsia="Arial"/>
          <w:sz w:val="24"/>
          <w:szCs w:val="24"/>
        </w:rPr>
        <w:t xml:space="preserve">Продължаване на изграждането на малки фотоволтаични покривни централи на обществените сгради – кметства, читалища, училища, детски градини и на еднофамилните жилищни сгради. </w:t>
      </w:r>
    </w:p>
    <w:p w14:paraId="56B6E39A" w14:textId="77777777" w:rsidR="0009164C" w:rsidRDefault="00476B14">
      <w:pPr>
        <w:tabs>
          <w:tab w:val="left" w:pos="607"/>
        </w:tabs>
        <w:spacing w:before="120" w:after="120"/>
        <w:ind w:left="360"/>
        <w:jc w:val="both"/>
        <w:rPr>
          <w:rFonts w:eastAsia="Arial"/>
          <w:sz w:val="24"/>
          <w:szCs w:val="24"/>
        </w:rPr>
      </w:pPr>
      <w:r>
        <w:rPr>
          <w:rFonts w:eastAsia="Arial"/>
          <w:sz w:val="24"/>
          <w:szCs w:val="24"/>
        </w:rPr>
        <w:t>Според инсталираната мощност на соларните панели, те могат да осигурят по-голямата част или цялата електрическа енергия, от която сградата се нуждае;</w:t>
      </w:r>
    </w:p>
    <w:p w14:paraId="41466C5A" w14:textId="77777777" w:rsidR="0009164C" w:rsidRDefault="00476B14">
      <w:pPr>
        <w:pStyle w:val="af2"/>
        <w:numPr>
          <w:ilvl w:val="0"/>
          <w:numId w:val="8"/>
        </w:numPr>
        <w:tabs>
          <w:tab w:val="left" w:pos="607"/>
        </w:tabs>
        <w:spacing w:before="120" w:after="120"/>
        <w:jc w:val="both"/>
        <w:rPr>
          <w:rFonts w:eastAsia="Arial"/>
          <w:sz w:val="24"/>
          <w:szCs w:val="24"/>
        </w:rPr>
      </w:pPr>
      <w:r>
        <w:rPr>
          <w:rFonts w:eastAsia="Arial"/>
          <w:sz w:val="24"/>
          <w:szCs w:val="24"/>
        </w:rPr>
        <w:t xml:space="preserve">изграждане на инсталации за подгряване на вода за битови нужди, също е начин за развитие на сектор ВЕИ на територията на общината. </w:t>
      </w:r>
    </w:p>
    <w:p w14:paraId="45B797A1" w14:textId="77777777" w:rsidR="0009164C" w:rsidRDefault="00476B14">
      <w:pPr>
        <w:pStyle w:val="af2"/>
        <w:tabs>
          <w:tab w:val="left" w:pos="607"/>
        </w:tabs>
        <w:spacing w:before="120" w:after="120"/>
        <w:ind w:left="360"/>
        <w:jc w:val="both"/>
        <w:rPr>
          <w:rFonts w:eastAsia="Arial"/>
          <w:sz w:val="24"/>
          <w:szCs w:val="24"/>
        </w:rPr>
      </w:pPr>
      <w:r>
        <w:rPr>
          <w:rFonts w:eastAsia="Arial"/>
          <w:sz w:val="24"/>
          <w:szCs w:val="24"/>
        </w:rPr>
        <w:tab/>
        <w:t>Друга възможност пред общината е подпомагането и развитието на местни енергийни общности с участие на гражданите. При наличието на толкова много фотоволтаични електроцентрали, общината може да инициира регистрацията на енергийни общности/кооперативи, като сама вземе участие в тях, по примера на други общини като Габрово, Бургас, София.</w:t>
      </w:r>
    </w:p>
    <w:p w14:paraId="2F40DAA6" w14:textId="14F85D5A" w:rsidR="0009164C" w:rsidRDefault="00476B14">
      <w:pPr>
        <w:pStyle w:val="af2"/>
        <w:tabs>
          <w:tab w:val="left" w:pos="607"/>
        </w:tabs>
        <w:spacing w:before="120" w:after="120"/>
        <w:ind w:left="360"/>
        <w:jc w:val="both"/>
        <w:rPr>
          <w:rFonts w:eastAsia="Arial"/>
          <w:sz w:val="24"/>
          <w:szCs w:val="24"/>
        </w:rPr>
      </w:pPr>
      <w:r>
        <w:rPr>
          <w:rFonts w:eastAsia="Arial"/>
          <w:sz w:val="24"/>
          <w:szCs w:val="24"/>
        </w:rPr>
        <w:tab/>
        <w:t>Така произведената енергия ще се използва на място и ще бъде на конкурентни цени спрямо цената на енергията предоставяна от</w:t>
      </w:r>
      <w:r w:rsidR="00A86560">
        <w:rPr>
          <w:rFonts w:eastAsia="Arial"/>
          <w:sz w:val="24"/>
          <w:szCs w:val="24"/>
          <w:lang w:val="en-US"/>
        </w:rPr>
        <w:t xml:space="preserve"> </w:t>
      </w:r>
      <w:r w:rsidR="00A86560">
        <w:rPr>
          <w:rFonts w:eastAsia="Arial"/>
          <w:sz w:val="24"/>
          <w:szCs w:val="24"/>
        </w:rPr>
        <w:t>доставцичите</w:t>
      </w:r>
      <w:r>
        <w:rPr>
          <w:rFonts w:eastAsia="Arial"/>
          <w:sz w:val="24"/>
          <w:szCs w:val="24"/>
        </w:rPr>
        <w:t>.</w:t>
      </w:r>
    </w:p>
    <w:p w14:paraId="6610E001" w14:textId="77777777" w:rsidR="0009164C" w:rsidRDefault="00476B14">
      <w:pPr>
        <w:pStyle w:val="af2"/>
        <w:tabs>
          <w:tab w:val="left" w:pos="607"/>
        </w:tabs>
        <w:spacing w:before="120" w:after="120"/>
        <w:ind w:left="360"/>
        <w:jc w:val="both"/>
        <w:rPr>
          <w:rFonts w:eastAsia="Arial"/>
          <w:sz w:val="24"/>
          <w:szCs w:val="24"/>
        </w:rPr>
      </w:pPr>
      <w:r>
        <w:rPr>
          <w:rFonts w:eastAsia="Arial"/>
          <w:sz w:val="24"/>
          <w:szCs w:val="24"/>
        </w:rPr>
        <w:tab/>
        <w:t>В енергийните общности могат да се включат и енергийно бедни домакинства, като по този начин се намалят техните разходи за енергия и отопление.</w:t>
      </w:r>
    </w:p>
    <w:p w14:paraId="54BF115D" w14:textId="6ACF9CB2" w:rsidR="0027474C" w:rsidRPr="0027474C" w:rsidRDefault="0027474C" w:rsidP="0027474C">
      <w:pPr>
        <w:ind w:firstLine="360"/>
        <w:contextualSpacing/>
        <w:jc w:val="both"/>
        <w:rPr>
          <w:sz w:val="24"/>
          <w:szCs w:val="24"/>
          <w:lang w:val="ru-RU"/>
        </w:rPr>
      </w:pPr>
      <w:r>
        <w:rPr>
          <w:sz w:val="24"/>
          <w:szCs w:val="24"/>
        </w:rPr>
        <w:t xml:space="preserve">През последните години се развиват </w:t>
      </w:r>
      <w:r w:rsidRPr="0027474C">
        <w:rPr>
          <w:sz w:val="24"/>
          <w:szCs w:val="24"/>
        </w:rPr>
        <w:t>а</w:t>
      </w:r>
      <w:r w:rsidRPr="0027474C">
        <w:rPr>
          <w:sz w:val="24"/>
          <w:szCs w:val="24"/>
          <w:lang w:val="ru-RU"/>
        </w:rPr>
        <w:t>грофотоволтаичните системи</w:t>
      </w:r>
      <w:r>
        <w:rPr>
          <w:sz w:val="24"/>
          <w:szCs w:val="24"/>
          <w:lang w:val="ru-RU"/>
        </w:rPr>
        <w:t>. Те</w:t>
      </w:r>
      <w:r w:rsidRPr="0027474C">
        <w:rPr>
          <w:sz w:val="24"/>
          <w:szCs w:val="24"/>
          <w:lang w:val="ru-RU"/>
        </w:rPr>
        <w:t xml:space="preserve"> представляват иновативен подход, при който земеделското производство и </w:t>
      </w:r>
      <w:r w:rsidRPr="0027474C">
        <w:rPr>
          <w:sz w:val="24"/>
          <w:szCs w:val="24"/>
          <w:lang w:val="ru-RU"/>
        </w:rPr>
        <w:lastRenderedPageBreak/>
        <w:t>производството на електроенергия от слънчева енергия се комбинират върху една и съща земеделска площ. При този модел фотоволтаичните панели се инсталират по начин, който позволява едновременното използване на земята както за земеделие, така и за производство на електроенергия.</w:t>
      </w:r>
    </w:p>
    <w:p w14:paraId="36FF2185" w14:textId="29A166C0" w:rsidR="0027474C" w:rsidRDefault="0027474C" w:rsidP="0027474C">
      <w:pPr>
        <w:ind w:firstLine="360"/>
        <w:jc w:val="both"/>
        <w:rPr>
          <w:sz w:val="24"/>
          <w:szCs w:val="24"/>
          <w:lang w:val="ru-RU"/>
        </w:rPr>
      </w:pPr>
      <w:r w:rsidRPr="0027474C">
        <w:rPr>
          <w:sz w:val="24"/>
          <w:szCs w:val="24"/>
          <w:lang w:val="ru-RU"/>
        </w:rPr>
        <w:t>В зависимост от използваната технология панелите могат да бъдат монтирани на по-високи конструкции, които позволяват преминаването на селскостопанска техника и обработването на земята, или да бъдат разположени в редове, между които се отглеждат земеделски култури.</w:t>
      </w:r>
      <w:r>
        <w:rPr>
          <w:sz w:val="24"/>
          <w:szCs w:val="24"/>
          <w:lang w:val="ru-RU"/>
        </w:rPr>
        <w:t xml:space="preserve"> </w:t>
      </w:r>
      <w:r w:rsidRPr="0027474C">
        <w:rPr>
          <w:sz w:val="24"/>
          <w:szCs w:val="24"/>
          <w:lang w:val="ru-RU"/>
        </w:rPr>
        <w:t xml:space="preserve">Подобни системи могат да осигурят </w:t>
      </w:r>
      <w:r w:rsidRPr="0027474C">
        <w:rPr>
          <w:sz w:val="24"/>
          <w:szCs w:val="24"/>
        </w:rPr>
        <w:t xml:space="preserve">допълнителни ползи и </w:t>
      </w:r>
      <w:r w:rsidRPr="0027474C">
        <w:rPr>
          <w:sz w:val="24"/>
          <w:szCs w:val="24"/>
          <w:lang w:val="ru-RU"/>
        </w:rPr>
        <w:t>доход за земеделските стопани, без да се изваждат земеделските земи от производство.</w:t>
      </w:r>
    </w:p>
    <w:p w14:paraId="2FEFA918" w14:textId="77777777" w:rsidR="0027474C" w:rsidRPr="0027474C" w:rsidRDefault="0027474C" w:rsidP="0027474C">
      <w:pPr>
        <w:ind w:firstLine="360"/>
        <w:jc w:val="both"/>
        <w:rPr>
          <w:sz w:val="24"/>
          <w:szCs w:val="24"/>
          <w:lang w:val="ru-RU"/>
        </w:rPr>
      </w:pPr>
    </w:p>
    <w:p w14:paraId="74B5C980" w14:textId="77777777" w:rsidR="0027474C" w:rsidRPr="0027474C" w:rsidRDefault="0027474C" w:rsidP="0027474C">
      <w:pPr>
        <w:rPr>
          <w:bCs/>
          <w:sz w:val="24"/>
          <w:szCs w:val="24"/>
          <w:u w:val="single"/>
          <w:lang w:val="ru-RU"/>
        </w:rPr>
      </w:pPr>
      <w:r w:rsidRPr="0027474C">
        <w:rPr>
          <w:bCs/>
          <w:sz w:val="24"/>
          <w:szCs w:val="24"/>
          <w:u w:val="single"/>
          <w:lang w:val="ru-RU"/>
        </w:rPr>
        <w:t>Основните ползи от агрофотоволтаичните системи включват:</w:t>
      </w:r>
    </w:p>
    <w:p w14:paraId="7D0019B3" w14:textId="77777777" w:rsidR="0027474C" w:rsidRPr="0027474C" w:rsidRDefault="0027474C" w:rsidP="0027474C">
      <w:pPr>
        <w:pStyle w:val="af2"/>
        <w:numPr>
          <w:ilvl w:val="0"/>
          <w:numId w:val="33"/>
        </w:numPr>
        <w:contextualSpacing/>
        <w:jc w:val="both"/>
        <w:rPr>
          <w:sz w:val="24"/>
          <w:szCs w:val="24"/>
          <w:lang w:val="ru-RU"/>
        </w:rPr>
      </w:pPr>
      <w:r w:rsidRPr="0027474C">
        <w:rPr>
          <w:bCs/>
          <w:sz w:val="24"/>
          <w:szCs w:val="24"/>
          <w:lang w:val="ru-RU"/>
        </w:rPr>
        <w:t>двойно използване на земята</w:t>
      </w:r>
      <w:r w:rsidRPr="0027474C">
        <w:rPr>
          <w:sz w:val="24"/>
          <w:szCs w:val="24"/>
          <w:lang w:val="ru-RU"/>
        </w:rPr>
        <w:t xml:space="preserve"> </w:t>
      </w:r>
      <w:r w:rsidRPr="0027474C">
        <w:rPr>
          <w:sz w:val="24"/>
          <w:szCs w:val="24"/>
        </w:rPr>
        <w:t>-</w:t>
      </w:r>
      <w:r w:rsidRPr="0027474C">
        <w:rPr>
          <w:sz w:val="24"/>
          <w:szCs w:val="24"/>
          <w:lang w:val="ru-RU"/>
        </w:rPr>
        <w:t xml:space="preserve"> едновременно земеделие и производство на електроенергия;</w:t>
      </w:r>
    </w:p>
    <w:p w14:paraId="07E6DEF1" w14:textId="77777777" w:rsidR="0027474C" w:rsidRPr="0027474C" w:rsidRDefault="0027474C" w:rsidP="0027474C">
      <w:pPr>
        <w:pStyle w:val="af2"/>
        <w:numPr>
          <w:ilvl w:val="0"/>
          <w:numId w:val="33"/>
        </w:numPr>
        <w:contextualSpacing/>
        <w:jc w:val="both"/>
        <w:rPr>
          <w:sz w:val="24"/>
          <w:szCs w:val="24"/>
          <w:lang w:val="ru-RU"/>
        </w:rPr>
      </w:pPr>
      <w:r w:rsidRPr="0027474C">
        <w:rPr>
          <w:bCs/>
          <w:sz w:val="24"/>
          <w:szCs w:val="24"/>
          <w:lang w:val="ru-RU"/>
        </w:rPr>
        <w:t>намаляване на разходите за електроенергия</w:t>
      </w:r>
      <w:r w:rsidRPr="0027474C">
        <w:rPr>
          <w:sz w:val="24"/>
          <w:szCs w:val="24"/>
          <w:lang w:val="ru-RU"/>
        </w:rPr>
        <w:t xml:space="preserve"> в земеделските стопанства;</w:t>
      </w:r>
    </w:p>
    <w:p w14:paraId="3F038138" w14:textId="77777777" w:rsidR="0027474C" w:rsidRPr="0027474C" w:rsidRDefault="0027474C" w:rsidP="0027474C">
      <w:pPr>
        <w:pStyle w:val="af2"/>
        <w:numPr>
          <w:ilvl w:val="0"/>
          <w:numId w:val="33"/>
        </w:numPr>
        <w:contextualSpacing/>
        <w:jc w:val="both"/>
        <w:rPr>
          <w:sz w:val="24"/>
          <w:szCs w:val="24"/>
          <w:lang w:val="ru-RU"/>
        </w:rPr>
      </w:pPr>
      <w:r w:rsidRPr="0027474C">
        <w:rPr>
          <w:bCs/>
          <w:sz w:val="24"/>
          <w:szCs w:val="24"/>
          <w:lang w:val="ru-RU"/>
        </w:rPr>
        <w:t>защита на културите</w:t>
      </w:r>
      <w:r w:rsidRPr="0027474C">
        <w:rPr>
          <w:sz w:val="24"/>
          <w:szCs w:val="24"/>
          <w:lang w:val="ru-RU"/>
        </w:rPr>
        <w:t xml:space="preserve"> от прекомерно слънчево греене, градушки и екстремни климатични условия;</w:t>
      </w:r>
    </w:p>
    <w:p w14:paraId="048107A1" w14:textId="77777777" w:rsidR="0027474C" w:rsidRPr="0027474C" w:rsidRDefault="0027474C" w:rsidP="0027474C">
      <w:pPr>
        <w:pStyle w:val="af2"/>
        <w:numPr>
          <w:ilvl w:val="0"/>
          <w:numId w:val="33"/>
        </w:numPr>
        <w:contextualSpacing/>
        <w:jc w:val="both"/>
        <w:rPr>
          <w:sz w:val="24"/>
          <w:szCs w:val="24"/>
          <w:lang w:val="ru-RU"/>
        </w:rPr>
      </w:pPr>
      <w:r w:rsidRPr="0027474C">
        <w:rPr>
          <w:bCs/>
          <w:sz w:val="24"/>
          <w:szCs w:val="24"/>
          <w:lang w:val="ru-RU"/>
        </w:rPr>
        <w:t>намаляване на изпарението на почвената влага</w:t>
      </w:r>
      <w:r w:rsidRPr="0027474C">
        <w:rPr>
          <w:sz w:val="24"/>
          <w:szCs w:val="24"/>
          <w:lang w:val="ru-RU"/>
        </w:rPr>
        <w:t>, което е особено важно при засушаване</w:t>
      </w:r>
      <w:r w:rsidRPr="0027474C">
        <w:rPr>
          <w:sz w:val="24"/>
          <w:szCs w:val="24"/>
        </w:rPr>
        <w:t>.</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530"/>
      </w:tblGrid>
      <w:tr w:rsidR="0027474C" w14:paraId="08DEB69A" w14:textId="77777777" w:rsidTr="00A82D70">
        <w:tc>
          <w:tcPr>
            <w:tcW w:w="4530" w:type="dxa"/>
          </w:tcPr>
          <w:p w14:paraId="650E6D80" w14:textId="77777777" w:rsidR="0027474C" w:rsidRDefault="0027474C" w:rsidP="00A82D70">
            <w:pPr>
              <w:spacing w:line="360" w:lineRule="auto"/>
              <w:jc w:val="both"/>
              <w:rPr>
                <w:lang w:val="en-US"/>
              </w:rPr>
            </w:pPr>
            <w:r>
              <w:rPr>
                <w:noProof/>
              </w:rPr>
              <w:drawing>
                <wp:inline distT="0" distB="0" distL="0" distR="0" wp14:anchorId="630FD5D6" wp14:editId="718B4CCE">
                  <wp:extent cx="2832100" cy="1890981"/>
                  <wp:effectExtent l="0" t="0" r="6350" b="0"/>
                  <wp:docPr id="885447090" name="Picture 210" descr="Solar power above - strawberries below | Ax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lar power above - strawberries below | Axp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9279" cy="1895774"/>
                          </a:xfrm>
                          <a:prstGeom prst="rect">
                            <a:avLst/>
                          </a:prstGeom>
                          <a:noFill/>
                          <a:ln>
                            <a:noFill/>
                          </a:ln>
                        </pic:spPr>
                      </pic:pic>
                    </a:graphicData>
                  </a:graphic>
                </wp:inline>
              </w:drawing>
            </w:r>
          </w:p>
        </w:tc>
        <w:tc>
          <w:tcPr>
            <w:tcW w:w="4530" w:type="dxa"/>
          </w:tcPr>
          <w:p w14:paraId="758BA24F" w14:textId="77777777" w:rsidR="0027474C" w:rsidRDefault="0027474C" w:rsidP="00A82D70">
            <w:pPr>
              <w:spacing w:line="360" w:lineRule="auto"/>
              <w:jc w:val="both"/>
              <w:rPr>
                <w:lang w:val="en-US"/>
              </w:rPr>
            </w:pPr>
            <w:r>
              <w:rPr>
                <w:noProof/>
              </w:rPr>
              <w:drawing>
                <wp:inline distT="0" distB="0" distL="0" distR="0" wp14:anchorId="080E616B" wp14:editId="2ABBEC9C">
                  <wp:extent cx="2578375" cy="1890395"/>
                  <wp:effectExtent l="0" t="0" r="0" b="0"/>
                  <wp:docPr id="1414191219" name="Picture 211" descr="Energy and agriculture: protection and agro-photovoltaics panels for cherry  orch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ergy and agriculture: protection and agro-photovoltaics panels for cherry  orchard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9431" cy="1891169"/>
                          </a:xfrm>
                          <a:prstGeom prst="rect">
                            <a:avLst/>
                          </a:prstGeom>
                          <a:noFill/>
                          <a:ln>
                            <a:noFill/>
                          </a:ln>
                        </pic:spPr>
                      </pic:pic>
                    </a:graphicData>
                  </a:graphic>
                </wp:inline>
              </w:drawing>
            </w:r>
          </w:p>
        </w:tc>
      </w:tr>
    </w:tbl>
    <w:p w14:paraId="73E824C7" w14:textId="77777777" w:rsidR="0027474C" w:rsidRDefault="0027474C">
      <w:pPr>
        <w:pStyle w:val="af2"/>
        <w:tabs>
          <w:tab w:val="left" w:pos="607"/>
        </w:tabs>
        <w:spacing w:before="120" w:after="120"/>
        <w:ind w:left="360"/>
        <w:jc w:val="both"/>
        <w:rPr>
          <w:rFonts w:eastAsia="Arial"/>
          <w:sz w:val="24"/>
          <w:szCs w:val="24"/>
        </w:rPr>
      </w:pPr>
    </w:p>
    <w:p w14:paraId="306E6E11" w14:textId="77777777" w:rsidR="0009164C" w:rsidRDefault="00476B14">
      <w:pPr>
        <w:pStyle w:val="2"/>
        <w:rPr>
          <w:rFonts w:eastAsia="Arial"/>
        </w:rPr>
      </w:pPr>
      <w:bookmarkStart w:id="33" w:name="_Toc229950238"/>
      <w:r>
        <w:rPr>
          <w:rFonts w:eastAsia="Arial"/>
        </w:rPr>
        <w:t>6.2. Вятърна енергия</w:t>
      </w:r>
      <w:bookmarkEnd w:id="33"/>
    </w:p>
    <w:p w14:paraId="178144A4" w14:textId="77777777" w:rsidR="0009164C" w:rsidRDefault="00476B14">
      <w:pPr>
        <w:spacing w:before="120" w:after="120"/>
        <w:ind w:firstLine="720"/>
        <w:jc w:val="both"/>
        <w:rPr>
          <w:rFonts w:eastAsia="Arial"/>
          <w:sz w:val="24"/>
          <w:szCs w:val="24"/>
        </w:rPr>
      </w:pPr>
      <w:r>
        <w:rPr>
          <w:rFonts w:eastAsia="Arial"/>
          <w:sz w:val="24"/>
          <w:szCs w:val="24"/>
        </w:rPr>
        <w:t>Критериите, на базата на които се прави оценка на енергийния потенциал, са средно месечна скорост на вятъра – V (m/s), на 10 m височина от повърхността и плътност на енергийния поток (W/m</w:t>
      </w:r>
      <w:r>
        <w:rPr>
          <w:rFonts w:eastAsia="Arial"/>
          <w:sz w:val="24"/>
          <w:szCs w:val="24"/>
          <w:vertAlign w:val="superscript"/>
        </w:rPr>
        <w:t>2</w:t>
      </w:r>
      <w:r>
        <w:rPr>
          <w:rFonts w:eastAsia="Arial"/>
          <w:sz w:val="24"/>
          <w:szCs w:val="24"/>
        </w:rPr>
        <w:t>).</w:t>
      </w:r>
    </w:p>
    <w:p w14:paraId="2B6F8ED7" w14:textId="77777777" w:rsidR="0009164C" w:rsidRDefault="0009164C">
      <w:pPr>
        <w:spacing w:before="120" w:after="120"/>
        <w:ind w:firstLine="720"/>
        <w:jc w:val="both"/>
        <w:rPr>
          <w:rFonts w:eastAsia="Arial"/>
          <w:sz w:val="24"/>
          <w:szCs w:val="24"/>
        </w:rPr>
      </w:pPr>
    </w:p>
    <w:tbl>
      <w:tblPr>
        <w:tblW w:w="10350" w:type="dxa"/>
        <w:tblInd w:w="-522" w:type="dxa"/>
        <w:tblLayout w:type="fixed"/>
        <w:tblLook w:val="04A0" w:firstRow="1" w:lastRow="0" w:firstColumn="1" w:lastColumn="0" w:noHBand="0" w:noVBand="1"/>
      </w:tblPr>
      <w:tblGrid>
        <w:gridCol w:w="5040"/>
        <w:gridCol w:w="5310"/>
      </w:tblGrid>
      <w:tr w:rsidR="0009164C" w14:paraId="2437D1E4" w14:textId="77777777">
        <w:tc>
          <w:tcPr>
            <w:tcW w:w="5040" w:type="dxa"/>
          </w:tcPr>
          <w:p w14:paraId="71C789E5" w14:textId="77777777" w:rsidR="0009164C" w:rsidRPr="00476B14" w:rsidRDefault="00476B14">
            <w:pPr>
              <w:spacing w:before="120" w:after="120"/>
              <w:jc w:val="both"/>
              <w:rPr>
                <w:rFonts w:ascii="Calibri" w:eastAsia="Arial" w:hAnsi="Calibri"/>
                <w:sz w:val="24"/>
                <w:szCs w:val="24"/>
                <w:lang w:eastAsia="en-US"/>
              </w:rPr>
            </w:pPr>
            <w:r>
              <w:rPr>
                <w:rFonts w:ascii="Calibri" w:eastAsia="Arial" w:hAnsi="Calibri"/>
                <w:noProof/>
                <w:sz w:val="24"/>
                <w:szCs w:val="24"/>
              </w:rPr>
              <mc:AlternateContent>
                <mc:Choice Requires="wps">
                  <w:drawing>
                    <wp:anchor distT="0" distB="0" distL="114300" distR="114300" simplePos="0" relativeHeight="251661313" behindDoc="1" locked="0" layoutInCell="1" allowOverlap="1" wp14:anchorId="565D4459" wp14:editId="5313F03C">
                      <wp:simplePos x="0" y="0"/>
                      <wp:positionH relativeFrom="column">
                        <wp:posOffset>267970</wp:posOffset>
                      </wp:positionH>
                      <wp:positionV relativeFrom="paragraph">
                        <wp:posOffset>2055495</wp:posOffset>
                      </wp:positionV>
                      <wp:extent cx="2674620" cy="306070"/>
                      <wp:effectExtent l="0" t="0" r="0" b="0"/>
                      <wp:wrapNone/>
                      <wp:docPr id="2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4620" cy="306070"/>
                              </a:xfrm>
                              <a:prstGeom prst="rect">
                                <a:avLst/>
                              </a:prstGeom>
                              <a:solidFill>
                                <a:prstClr val="white"/>
                              </a:solidFill>
                              <a:ln>
                                <a:noFill/>
                              </a:ln>
                              <a:effectLst/>
                            </wps:spPr>
                            <wps:txbx>
                              <w:txbxContent>
                                <w:p w14:paraId="6EFEA2FE" w14:textId="6B6F6290" w:rsidR="008040B5" w:rsidRDefault="008040B5">
                                  <w:pPr>
                                    <w:pStyle w:val="a7"/>
                                    <w:jc w:val="center"/>
                                    <w:rPr>
                                      <w:rFonts w:eastAsia="Arial"/>
                                      <w:sz w:val="24"/>
                                      <w:szCs w:val="24"/>
                                    </w:rPr>
                                  </w:pPr>
                                  <w:r>
                                    <w:rPr>
                                      <w:sz w:val="20"/>
                                      <w:szCs w:val="20"/>
                                    </w:rPr>
                                    <w:t xml:space="preserve">Фиг. </w:t>
                                  </w:r>
                                  <w:r w:rsidR="00EB7A38">
                                    <w:rPr>
                                      <w:sz w:val="20"/>
                                      <w:szCs w:val="20"/>
                                    </w:rPr>
                                    <w:t>7</w:t>
                                  </w:r>
                                  <w:r>
                                    <w:rPr>
                                      <w:sz w:val="20"/>
                                      <w:szCs w:val="20"/>
                                    </w:rPr>
                                    <w:t xml:space="preserve"> </w:t>
                                  </w:r>
                                  <w:r>
                                    <w:rPr>
                                      <w:rFonts w:eastAsia="Arial"/>
                                      <w:sz w:val="20"/>
                                      <w:szCs w:val="20"/>
                                      <w:lang w:eastAsia="en-US"/>
                                    </w:rPr>
                                    <w:t>Карта за ветровия потенциал в България</w:t>
                                  </w:r>
                                </w:p>
                              </w:txbxContent>
                            </wps:txbx>
                            <wps:bodyPr rot="0" spcFirstLastPara="0" vertOverflow="overflow" horzOverflow="overflow" vert="horz" lIns="0" tIns="0" rIns="0" bIns="0" rtlCol="0" anchor="t">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65D4459" id="_x0000_t202" coordsize="21600,21600" o:spt="202" path="m,l,21600r21600,l21600,xe">
                      <v:stroke joinstyle="miter"/>
                      <v:path gradientshapeok="t" o:connecttype="rect"/>
                    </v:shapetype>
                    <v:shape id="Text Box 17" o:spid="_x0000_s1026" type="#_x0000_t202" style="position:absolute;left:0;text-align:left;margin-left:21.1pt;margin-top:161.85pt;width:210.6pt;height:24.1pt;z-index:-2516551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" stroked="f">
                      <v:path arrowok="t"/>
                      <v:textbox inset="0,0,0,0">
                        <w:txbxContent>
                          <w:p w14:paraId="6EFEA2FE" w14:textId="6B6F6290" w:rsidR="008040B5" w:rsidRDefault="008040B5">
                            <w:pPr>
                              <w:pStyle w:val="Caption"/>
                              <w:jc w:val="center"/>
                              <w:rPr>
                                <w:rFonts w:eastAsia="Arial"/>
                                <w:sz w:val="24"/>
                                <w:szCs w:val="24"/>
                              </w:rPr>
                            </w:pPr>
                            <w:r>
                              <w:rPr>
                                <w:sz w:val="20"/>
                                <w:szCs w:val="20"/>
                              </w:rPr>
                              <w:t xml:space="preserve">Фиг. </w:t>
                            </w:r>
                            <w:r w:rsidR="00EB7A38">
                              <w:rPr>
                                <w:sz w:val="20"/>
                                <w:szCs w:val="20"/>
                              </w:rPr>
                              <w:t>7</w:t>
                            </w:r>
                            <w:r>
                              <w:rPr>
                                <w:sz w:val="20"/>
                                <w:szCs w:val="20"/>
                              </w:rPr>
                              <w:t xml:space="preserve"> </w:t>
                            </w:r>
                            <w:r>
                              <w:rPr>
                                <w:rFonts w:eastAsia="Arial"/>
                                <w:sz w:val="20"/>
                                <w:szCs w:val="20"/>
                                <w:lang w:eastAsia="en-US"/>
                              </w:rPr>
                              <w:t>Карта за ветровия потенциал в България</w:t>
                            </w:r>
                          </w:p>
                        </w:txbxContent>
                      </v:textbox>
                    </v:shape>
                  </w:pict>
                </mc:Fallback>
              </mc:AlternateContent>
            </w:r>
            <w:r>
              <w:rPr>
                <w:rFonts w:eastAsia="Arial"/>
                <w:noProof/>
                <w:sz w:val="24"/>
                <w:szCs w:val="24"/>
              </w:rPr>
              <w:drawing>
                <wp:anchor distT="0" distB="0" distL="114300" distR="114300" simplePos="0" relativeHeight="251656192" behindDoc="1" locked="0" layoutInCell="1" allowOverlap="1" wp14:anchorId="3EF408D6" wp14:editId="3303C7D2">
                  <wp:simplePos x="0" y="0"/>
                  <wp:positionH relativeFrom="column">
                    <wp:posOffset>179070</wp:posOffset>
                  </wp:positionH>
                  <wp:positionV relativeFrom="paragraph">
                    <wp:posOffset>48895</wp:posOffset>
                  </wp:positionV>
                  <wp:extent cx="2756535" cy="1981200"/>
                  <wp:effectExtent l="0" t="0" r="0" b="0"/>
                  <wp:wrapNone/>
                  <wp:docPr id="22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10"/>
                          <pic:cNvPicPr>
                            <a:picLocks noChangeAspect="1"/>
                          </pic:cNvPicPr>
                        </pic:nvPicPr>
                        <pic:blipFill>
                          <a:blip r:embed="rId19"/>
                          <a:srcRect/>
                          <a:stretch>
                            <a:fillRect/>
                          </a:stretch>
                        </pic:blipFill>
                        <pic:spPr>
                          <a:xfrm>
                            <a:off x="0" y="0"/>
                            <a:ext cx="2756535" cy="1981200"/>
                          </a:xfrm>
                          <a:prstGeom prst="rect">
                            <a:avLst/>
                          </a:prstGeom>
                          <a:noFill/>
                          <a:ln>
                            <a:noFill/>
                            <a:miter/>
                          </a:ln>
                        </pic:spPr>
                      </pic:pic>
                    </a:graphicData>
                  </a:graphic>
                </wp:anchor>
              </w:drawing>
            </w:r>
          </w:p>
        </w:tc>
        <w:tc>
          <w:tcPr>
            <w:tcW w:w="5310" w:type="dxa"/>
          </w:tcPr>
          <w:p w14:paraId="0F021473" w14:textId="6C05BD37" w:rsidR="0009164C" w:rsidRDefault="00476B14">
            <w:pPr>
              <w:pStyle w:val="a7"/>
              <w:keepNext/>
              <w:jc w:val="both"/>
            </w:pPr>
            <w:r>
              <w:rPr>
                <w:sz w:val="20"/>
                <w:szCs w:val="20"/>
              </w:rPr>
              <w:t>Фиг</w:t>
            </w:r>
            <w:r>
              <w:t xml:space="preserve">. </w:t>
            </w:r>
            <w:r w:rsidR="00EB7A38">
              <w:t xml:space="preserve">8 </w:t>
            </w:r>
            <w:r>
              <w:rPr>
                <w:rFonts w:eastAsia="Arial"/>
                <w:sz w:val="20"/>
                <w:szCs w:val="20"/>
                <w:lang w:eastAsia="en-US"/>
              </w:rPr>
              <w:t>Карта за плътността на енергията на вятъра на височина 10м над земята</w:t>
            </w:r>
          </w:p>
          <w:p w14:paraId="5DD735CD" w14:textId="77777777" w:rsidR="0009164C" w:rsidRDefault="00476B14">
            <w:pPr>
              <w:spacing w:before="120" w:after="120"/>
              <w:jc w:val="both"/>
              <w:rPr>
                <w:rFonts w:ascii="Calibri" w:eastAsia="Arial" w:hAnsi="Calibri"/>
                <w:sz w:val="24"/>
                <w:szCs w:val="24"/>
                <w:lang w:val="en-US" w:eastAsia="en-US"/>
              </w:rPr>
            </w:pPr>
            <w:r>
              <w:rPr>
                <w:rFonts w:ascii="Calibri" w:eastAsia="Arial" w:hAnsi="Calibri"/>
                <w:noProof/>
                <w:sz w:val="24"/>
                <w:szCs w:val="24"/>
              </w:rPr>
              <w:drawing>
                <wp:inline distT="0" distB="0" distL="114300" distR="114300" wp14:anchorId="3315811B" wp14:editId="5B06BD07">
                  <wp:extent cx="3210560" cy="1844675"/>
                  <wp:effectExtent l="0" t="0" r="0" b="0"/>
                  <wp:docPr id="226"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Picture 14"/>
                          <pic:cNvPicPr>
                            <a:picLocks noChangeAspect="1"/>
                          </pic:cNvPicPr>
                        </pic:nvPicPr>
                        <pic:blipFill>
                          <a:blip r:embed="rId20"/>
                          <a:srcRect/>
                          <a:stretch>
                            <a:fillRect/>
                          </a:stretch>
                        </pic:blipFill>
                        <pic:spPr>
                          <a:xfrm>
                            <a:off x="0" y="0"/>
                            <a:ext cx="3210560" cy="1844675"/>
                          </a:xfrm>
                          <a:prstGeom prst="rect">
                            <a:avLst/>
                          </a:prstGeom>
                          <a:noFill/>
                          <a:ln>
                            <a:noFill/>
                            <a:miter/>
                          </a:ln>
                        </pic:spPr>
                      </pic:pic>
                    </a:graphicData>
                  </a:graphic>
                </wp:inline>
              </w:drawing>
            </w:r>
          </w:p>
        </w:tc>
      </w:tr>
      <w:tr w:rsidR="0009164C" w14:paraId="54A0E84F" w14:textId="77777777">
        <w:tc>
          <w:tcPr>
            <w:tcW w:w="5040" w:type="dxa"/>
          </w:tcPr>
          <w:p w14:paraId="0C7BD832" w14:textId="77777777" w:rsidR="0009164C" w:rsidRDefault="00476B14">
            <w:pPr>
              <w:pStyle w:val="a7"/>
              <w:tabs>
                <w:tab w:val="left" w:pos="648"/>
              </w:tabs>
              <w:rPr>
                <w:rFonts w:eastAsia="Arial"/>
                <w:sz w:val="24"/>
                <w:szCs w:val="24"/>
                <w:lang w:eastAsia="en-US"/>
              </w:rPr>
            </w:pPr>
            <w:r>
              <w:rPr>
                <w:rFonts w:eastAsia="Arial"/>
                <w:sz w:val="24"/>
                <w:szCs w:val="24"/>
                <w:lang w:eastAsia="en-US"/>
              </w:rPr>
              <w:tab/>
            </w:r>
          </w:p>
        </w:tc>
        <w:tc>
          <w:tcPr>
            <w:tcW w:w="5310" w:type="dxa"/>
          </w:tcPr>
          <w:p w14:paraId="0621AAC5" w14:textId="77777777" w:rsidR="0009164C" w:rsidRDefault="0009164C">
            <w:pPr>
              <w:pStyle w:val="a7"/>
              <w:jc w:val="center"/>
              <w:rPr>
                <w:rFonts w:eastAsia="Arial"/>
                <w:sz w:val="20"/>
                <w:szCs w:val="20"/>
                <w:lang w:eastAsia="en-US"/>
              </w:rPr>
            </w:pPr>
          </w:p>
        </w:tc>
      </w:tr>
    </w:tbl>
    <w:p w14:paraId="3BFD0700" w14:textId="77777777" w:rsidR="0009164C" w:rsidRDefault="00476B14">
      <w:pPr>
        <w:spacing w:before="120" w:after="120"/>
        <w:ind w:firstLine="720"/>
        <w:jc w:val="both"/>
        <w:rPr>
          <w:rFonts w:eastAsia="Arial"/>
          <w:sz w:val="24"/>
          <w:szCs w:val="24"/>
        </w:rPr>
      </w:pPr>
      <w:r>
        <w:rPr>
          <w:rFonts w:eastAsia="Arial"/>
          <w:sz w:val="24"/>
          <w:szCs w:val="24"/>
        </w:rPr>
        <w:lastRenderedPageBreak/>
        <w:t>Въз основа на средногодишните стойности на енергийния потенциал на вятърната енергия, отчетени при височина 10 m над земната повърхност, на територията на страната теоретично са обособени три зони  - А, В и С  - с различен ветрови потенциал.</w:t>
      </w:r>
    </w:p>
    <w:p w14:paraId="13F36077" w14:textId="77777777" w:rsidR="00A86560" w:rsidRPr="00033D3C" w:rsidRDefault="00A86560" w:rsidP="00A86560">
      <w:pPr>
        <w:ind w:firstLine="680"/>
        <w:jc w:val="both"/>
        <w:rPr>
          <w:sz w:val="24"/>
        </w:rPr>
      </w:pPr>
      <w:r w:rsidRPr="00033D3C">
        <w:rPr>
          <w:sz w:val="24"/>
        </w:rPr>
        <w:t xml:space="preserve">Община Кнежа попада в Зона А: зона на малък ветроенергиен потенциал – включва равнинните части от релефа на страната (Дунавската равнина и Тракия), долините на р. Струма и р. Места и високите полета на Западна България. </w:t>
      </w:r>
    </w:p>
    <w:p w14:paraId="7AC86B8D" w14:textId="77777777" w:rsidR="00A86560" w:rsidRPr="00033D3C" w:rsidRDefault="00A86560" w:rsidP="00A86560">
      <w:pPr>
        <w:ind w:firstLine="680"/>
        <w:jc w:val="both"/>
        <w:rPr>
          <w:sz w:val="24"/>
        </w:rPr>
      </w:pPr>
      <w:r w:rsidRPr="00033D3C">
        <w:rPr>
          <w:sz w:val="24"/>
        </w:rPr>
        <w:t xml:space="preserve">Характеристиките на тази зона са: </w:t>
      </w:r>
    </w:p>
    <w:p w14:paraId="75D2F482" w14:textId="77777777" w:rsidR="00A86560" w:rsidRPr="00033D3C" w:rsidRDefault="00A86560" w:rsidP="00A86560">
      <w:pPr>
        <w:ind w:firstLine="680"/>
        <w:jc w:val="both"/>
        <w:rPr>
          <w:sz w:val="24"/>
        </w:rPr>
      </w:pPr>
      <w:r w:rsidRPr="00033D3C">
        <w:rPr>
          <w:sz w:val="24"/>
        </w:rPr>
        <w:sym w:font="Symbol" w:char="F0B7"/>
      </w:r>
      <w:r w:rsidRPr="00033D3C">
        <w:rPr>
          <w:sz w:val="24"/>
        </w:rPr>
        <w:t xml:space="preserve"> Средногодишна скорост на вятъра: 2-4 m/s; </w:t>
      </w:r>
    </w:p>
    <w:p w14:paraId="38FB1BD5" w14:textId="77777777" w:rsidR="00A86560" w:rsidRPr="00033D3C" w:rsidRDefault="00A86560" w:rsidP="00A86560">
      <w:pPr>
        <w:ind w:firstLine="680"/>
        <w:jc w:val="both"/>
        <w:rPr>
          <w:sz w:val="24"/>
        </w:rPr>
      </w:pPr>
      <w:r w:rsidRPr="00033D3C">
        <w:rPr>
          <w:sz w:val="24"/>
        </w:rPr>
        <w:sym w:font="Symbol" w:char="F0B7"/>
      </w:r>
      <w:r w:rsidRPr="00033D3C">
        <w:rPr>
          <w:sz w:val="24"/>
        </w:rPr>
        <w:t xml:space="preserve"> Енергиен потенциал: 100 W/m2 ; (т.е. по-малко от 1 500 kWh/m2 годишно); </w:t>
      </w:r>
    </w:p>
    <w:p w14:paraId="146796EB" w14:textId="77777777" w:rsidR="00A86560" w:rsidRPr="00033D3C" w:rsidRDefault="00A86560" w:rsidP="00A86560">
      <w:pPr>
        <w:ind w:firstLine="680"/>
        <w:jc w:val="both"/>
        <w:rPr>
          <w:sz w:val="24"/>
        </w:rPr>
      </w:pPr>
      <w:r w:rsidRPr="00033D3C">
        <w:rPr>
          <w:sz w:val="24"/>
        </w:rPr>
        <w:t xml:space="preserve"> Средногодишната продължителност на интервала от скорости ∑ τ 5-25 m/s в тази зона е 900 h, което представлява около 10% от броя на часовете през годината (8 760 h).</w:t>
      </w:r>
    </w:p>
    <w:p w14:paraId="6515755C" w14:textId="77777777" w:rsidR="00A86560" w:rsidRPr="00033D3C" w:rsidRDefault="00A86560" w:rsidP="00A86560">
      <w:pPr>
        <w:ind w:firstLine="680"/>
        <w:jc w:val="both"/>
        <w:rPr>
          <w:sz w:val="24"/>
        </w:rPr>
      </w:pPr>
      <w:r w:rsidRPr="00033D3C">
        <w:rPr>
          <w:sz w:val="24"/>
        </w:rPr>
        <w:t>Средният ветроенергиен поток за територията на община Кнежа (W/m2):</w:t>
      </w:r>
    </w:p>
    <w:p w14:paraId="034428E9" w14:textId="77777777" w:rsidR="00A86560" w:rsidRPr="00033D3C" w:rsidRDefault="00A86560" w:rsidP="00A86560">
      <w:pPr>
        <w:ind w:firstLine="680"/>
        <w:jc w:val="both"/>
        <w:rPr>
          <w:sz w:val="24"/>
        </w:rPr>
      </w:pPr>
      <w:r w:rsidRPr="00033D3C">
        <w:rPr>
          <w:sz w:val="24"/>
        </w:rPr>
        <w:t xml:space="preserve">- На височина 10 м над повърхността - 107 W/m2; </w:t>
      </w:r>
    </w:p>
    <w:p w14:paraId="68E227FE" w14:textId="77777777" w:rsidR="00A86560" w:rsidRPr="00033D3C" w:rsidRDefault="00A86560" w:rsidP="00A86560">
      <w:pPr>
        <w:ind w:firstLine="680"/>
        <w:jc w:val="both"/>
        <w:rPr>
          <w:sz w:val="24"/>
        </w:rPr>
      </w:pPr>
      <w:r w:rsidRPr="00033D3C">
        <w:rPr>
          <w:sz w:val="24"/>
        </w:rPr>
        <w:t xml:space="preserve">- На височина 25 м над повърхността - 156 W/m2; </w:t>
      </w:r>
    </w:p>
    <w:p w14:paraId="472521B4" w14:textId="77777777" w:rsidR="00A86560" w:rsidRPr="00033D3C" w:rsidRDefault="00A86560" w:rsidP="00A86560">
      <w:pPr>
        <w:ind w:firstLine="680"/>
        <w:jc w:val="both"/>
        <w:rPr>
          <w:sz w:val="24"/>
        </w:rPr>
      </w:pPr>
      <w:r w:rsidRPr="00033D3C">
        <w:rPr>
          <w:sz w:val="24"/>
        </w:rPr>
        <w:t xml:space="preserve">- На височина 50 м над повърхността - 201 W/m2; </w:t>
      </w:r>
    </w:p>
    <w:p w14:paraId="768ACC7B" w14:textId="77777777" w:rsidR="00A86560" w:rsidRPr="00033D3C" w:rsidRDefault="00A86560" w:rsidP="00A86560">
      <w:pPr>
        <w:ind w:firstLine="680"/>
        <w:jc w:val="both"/>
        <w:rPr>
          <w:sz w:val="24"/>
        </w:rPr>
      </w:pPr>
      <w:r w:rsidRPr="00033D3C">
        <w:rPr>
          <w:sz w:val="24"/>
        </w:rPr>
        <w:t xml:space="preserve">- На височина 100 м над повърхността – 255 W/m2; </w:t>
      </w:r>
    </w:p>
    <w:p w14:paraId="45D37F92" w14:textId="77777777" w:rsidR="00A86560" w:rsidRPr="00033D3C" w:rsidRDefault="00A86560" w:rsidP="00A86560">
      <w:pPr>
        <w:ind w:firstLine="680"/>
        <w:jc w:val="both"/>
        <w:rPr>
          <w:sz w:val="24"/>
        </w:rPr>
      </w:pPr>
      <w:r w:rsidRPr="00033D3C">
        <w:rPr>
          <w:sz w:val="24"/>
        </w:rPr>
        <w:t xml:space="preserve">От данните е видно, че на територията на Община Кнежа енергийната мощност е в границите на 107 до 255 W/m2. </w:t>
      </w:r>
    </w:p>
    <w:p w14:paraId="5DD1EBAA" w14:textId="77777777" w:rsidR="00A86560" w:rsidRPr="00033D3C" w:rsidRDefault="00A86560" w:rsidP="00A86560">
      <w:pPr>
        <w:ind w:firstLine="680"/>
        <w:jc w:val="both"/>
        <w:rPr>
          <w:sz w:val="24"/>
        </w:rPr>
      </w:pPr>
      <w:r w:rsidRPr="00033D3C">
        <w:rPr>
          <w:sz w:val="24"/>
        </w:rPr>
        <w:t>Ветрови потенциал за община Кнежа по сезони в проценти от средногодишния: Зима-41%, Пролет-29%, Лято-15%, Есен-15%.</w:t>
      </w:r>
    </w:p>
    <w:p w14:paraId="6BEAFE4D" w14:textId="77777777" w:rsidR="00A86560" w:rsidRDefault="00A86560" w:rsidP="00A86560">
      <w:pPr>
        <w:pStyle w:val="Qowt-stl-normal"/>
        <w:spacing w:before="0" w:after="120"/>
        <w:ind w:firstLine="720"/>
        <w:jc w:val="both"/>
        <w:rPr>
          <w:b/>
          <w:lang w:val="bg-BG"/>
        </w:rPr>
      </w:pPr>
    </w:p>
    <w:p w14:paraId="68B035B2" w14:textId="594ABA9D" w:rsidR="0009164C" w:rsidRDefault="00A86560" w:rsidP="00A86560">
      <w:pPr>
        <w:pStyle w:val="Qowt-stl-normal"/>
        <w:spacing w:before="0" w:after="120"/>
        <w:ind w:firstLine="720"/>
        <w:jc w:val="both"/>
        <w:rPr>
          <w:lang w:val="bg-BG"/>
        </w:rPr>
      </w:pPr>
      <w:r w:rsidRPr="00033D3C">
        <w:rPr>
          <w:b/>
          <w:lang w:val="bg-BG"/>
        </w:rPr>
        <w:t>В зона на малък ветрови потенциал, каквато е община Кнежа могат да бъдат инсталирани вятърни генератори с мощност до 30-40 kW. Възможно е евентуално включване на самостоятелни много-лопаткови генератори за трансформиране на вятърна енергия и на PV-хибридни (фотоволтаични) системи за водни помпи. Разположението на тези съоръжения е най-подходящо в зона с малък ветрови потенциал на онези места, където плътността на енергийния поток дори е под 100 W/m2. Това определя сравнително добри възможности за използване на вятърната енергия в община Кнежа, особено за частни и производствени нужди.</w:t>
      </w:r>
    </w:p>
    <w:p w14:paraId="4B08EDB7" w14:textId="77777777" w:rsidR="0009164C" w:rsidRDefault="00476B14">
      <w:pPr>
        <w:pStyle w:val="Qowt-stl-normal"/>
        <w:spacing w:before="0" w:after="120"/>
        <w:ind w:firstLine="720"/>
        <w:jc w:val="both"/>
        <w:rPr>
          <w:lang w:val="bg-BG"/>
        </w:rPr>
      </w:pPr>
      <w:r>
        <w:rPr>
          <w:noProof/>
          <w:lang w:val="bg-BG" w:eastAsia="bg-BG"/>
        </w:rPr>
        <mc:AlternateContent>
          <mc:Choice Requires="wps">
            <w:drawing>
              <wp:anchor distT="0" distB="0" distL="114300" distR="114300" simplePos="0" relativeHeight="251659265" behindDoc="1" locked="0" layoutInCell="1" allowOverlap="1" wp14:anchorId="2C8E95AD" wp14:editId="7510E968">
                <wp:simplePos x="0" y="0"/>
                <wp:positionH relativeFrom="column">
                  <wp:posOffset>307975</wp:posOffset>
                </wp:positionH>
                <wp:positionV relativeFrom="paragraph">
                  <wp:posOffset>973455</wp:posOffset>
                </wp:positionV>
                <wp:extent cx="113665" cy="109220"/>
                <wp:effectExtent l="0" t="0" r="0" b="0"/>
                <wp:wrapNone/>
                <wp:docPr id="2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665" cy="109220"/>
                        </a:xfrm>
                        <a:prstGeom prst="rect">
                          <a:avLst/>
                        </a:prstGeom>
                        <a:solidFill>
                          <a:prstClr val="white"/>
                        </a:solidFill>
                        <a:ln>
                          <a:noFill/>
                        </a:ln>
                        <a:effectLst/>
                      </wps:spPr>
                      <wps:txbx>
                        <w:txbxContent>
                          <w:p w14:paraId="0E9AF9C0" w14:textId="77777777" w:rsidR="008040B5" w:rsidRDefault="008040B5">
                            <w:pPr>
                              <w:pStyle w:val="a7"/>
                              <w:rPr>
                                <w:rFonts w:eastAsia="Arial"/>
                                <w:sz w:val="24"/>
                                <w:szCs w:val="24"/>
                              </w:rPr>
                            </w:pPr>
                          </w:p>
                        </w:txbxContent>
                      </wps:txbx>
                      <wps:bodyPr rot="0" spcFirstLastPara="0" vertOverflow="overflow" horzOverflow="overflow" vert="horz" lIns="0" tIns="0" rIns="0" bIns="0" rtlCol="0" anchor="t">
                        <a:prstTxWarp prst="textNoShape">
                          <a:avLst/>
                        </a:prstTxWarp>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C8E95AD" id="Text Box 16" o:spid="_x0000_s1027" type="#_x0000_t202" style="position:absolute;left:0;text-align:left;margin-left:24.25pt;margin-top:76.65pt;width:8.95pt;height:8.6pt;z-index:-2516572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" stroked="f">
                <v:path arrowok="t"/>
                <v:textbox inset="0,0,0,0">
                  <w:txbxContent>
                    <w:p w14:paraId="0E9AF9C0" w14:textId="77777777" w:rsidR="008040B5" w:rsidRDefault="008040B5">
                      <w:pPr>
                        <w:pStyle w:val="Caption"/>
                        <w:rPr>
                          <w:rFonts w:eastAsia="Arial"/>
                          <w:sz w:val="24"/>
                          <w:szCs w:val="24"/>
                        </w:rPr>
                      </w:pPr>
                    </w:p>
                  </w:txbxContent>
                </v:textbox>
              </v:shape>
            </w:pict>
          </mc:Fallback>
        </mc:AlternateContent>
      </w:r>
      <w:r>
        <w:rPr>
          <w:lang w:val="bg-BG"/>
        </w:rPr>
        <w:t>С развитие на технологиите става възможно използване на вятър с по-ниска скорост, което ще направи възможно реализирането на проекти за използване на вятърната енергия на територията на Общината. Разработени са технологични решения даващи възможност да се използват генериращи мощности при скорости на вятъра 3–3,5 m/s и плътност под 100 W/m2. Такива вятърни генератори са добра инвестиция за собствениците на къщи, ферми, оранжерии, както и за малкия и среден бизнес.</w:t>
      </w:r>
    </w:p>
    <w:p w14:paraId="49896266" w14:textId="77777777" w:rsidR="0009164C" w:rsidRDefault="00476B14">
      <w:pPr>
        <w:pStyle w:val="Qowt-stl-normal"/>
        <w:spacing w:before="0" w:after="120"/>
        <w:ind w:firstLine="720"/>
        <w:jc w:val="both"/>
        <w:rPr>
          <w:lang w:val="bg-BG"/>
        </w:rPr>
      </w:pPr>
      <w:r>
        <w:rPr>
          <w:lang w:val="bg-BG"/>
        </w:rPr>
        <w:t>Към момента няма изградени вятърни централи на територията на общината.</w:t>
      </w:r>
    </w:p>
    <w:p w14:paraId="3690B088" w14:textId="77777777" w:rsidR="0009164C" w:rsidRDefault="00476B14">
      <w:pPr>
        <w:pStyle w:val="Qowt-stl-normal"/>
        <w:spacing w:before="0" w:after="0"/>
        <w:ind w:firstLine="720"/>
        <w:jc w:val="both"/>
        <w:rPr>
          <w:lang w:val="bg-BG"/>
        </w:rPr>
      </w:pPr>
      <w:r>
        <w:rPr>
          <w:lang w:val="bg-BG"/>
        </w:rPr>
        <w:t xml:space="preserve">Изграждането на подобни съоръжения на територията на общината крие риск от невъзможност да се изплати направената инвестиция, поради: </w:t>
      </w:r>
    </w:p>
    <w:p w14:paraId="67D12433" w14:textId="77777777" w:rsidR="0009164C" w:rsidRDefault="00476B14">
      <w:pPr>
        <w:pStyle w:val="Qowt-stl-normal"/>
        <w:spacing w:before="0" w:after="0"/>
        <w:ind w:firstLine="720"/>
        <w:jc w:val="both"/>
        <w:rPr>
          <w:lang w:val="bg-BG"/>
        </w:rPr>
      </w:pPr>
      <w:r>
        <w:rPr>
          <w:rStyle w:val="FontStyle89"/>
        </w:rPr>
        <w:tab/>
        <w:t xml:space="preserve">-   </w:t>
      </w:r>
      <w:r>
        <w:rPr>
          <w:lang w:val="bg-BG"/>
        </w:rPr>
        <w:t>Висока стойност на инвестициите за инсталиран кВт</w:t>
      </w:r>
    </w:p>
    <w:p w14:paraId="5D66ADB7" w14:textId="77777777" w:rsidR="0009164C" w:rsidRDefault="00476B14">
      <w:pPr>
        <w:pStyle w:val="Qowt-stl-normal"/>
        <w:spacing w:before="0" w:after="0"/>
        <w:ind w:firstLine="720"/>
        <w:jc w:val="both"/>
        <w:rPr>
          <w:lang w:val="bg-BG"/>
        </w:rPr>
      </w:pPr>
      <w:r>
        <w:rPr>
          <w:lang w:val="bg-BG"/>
        </w:rPr>
        <w:tab/>
        <w:t>-   Няма данни за площите при които скоростта на вятъра е &gt; 6.5 м/сек</w:t>
      </w:r>
    </w:p>
    <w:p w14:paraId="4723229E" w14:textId="5105B12A" w:rsidR="0009164C" w:rsidRDefault="00476B14" w:rsidP="00A86560">
      <w:pPr>
        <w:pStyle w:val="Qowt-stl-normal"/>
        <w:spacing w:before="0" w:after="0"/>
        <w:ind w:firstLine="1418"/>
        <w:jc w:val="both"/>
        <w:rPr>
          <w:sz w:val="22"/>
          <w:szCs w:val="22"/>
        </w:rPr>
      </w:pPr>
      <w:r>
        <w:rPr>
          <w:lang w:val="bg-BG"/>
        </w:rPr>
        <w:t>- Голямата отдалеченост до електропреносната мрежа, което увеличава допълнително инвестиционните разходи.</w:t>
      </w:r>
    </w:p>
    <w:p w14:paraId="29F3D8C6" w14:textId="77777777" w:rsidR="0009164C" w:rsidRDefault="0009164C">
      <w:pPr>
        <w:pStyle w:val="Qowt-stl-normal"/>
        <w:spacing w:before="0" w:after="0"/>
        <w:ind w:firstLine="720"/>
        <w:jc w:val="both"/>
        <w:rPr>
          <w:sz w:val="22"/>
          <w:szCs w:val="22"/>
        </w:rPr>
      </w:pPr>
    </w:p>
    <w:p w14:paraId="0ACFE173" w14:textId="77777777" w:rsidR="0009164C" w:rsidRDefault="0009164C">
      <w:pPr>
        <w:pStyle w:val="2"/>
        <w:rPr>
          <w:rFonts w:eastAsia="Arial"/>
        </w:rPr>
      </w:pPr>
    </w:p>
    <w:p w14:paraId="6408B11F" w14:textId="77777777" w:rsidR="0009164C" w:rsidRDefault="00476B14">
      <w:pPr>
        <w:pStyle w:val="2"/>
        <w:rPr>
          <w:rFonts w:eastAsia="Arial"/>
        </w:rPr>
      </w:pPr>
      <w:bookmarkStart w:id="34" w:name="_Toc229950239"/>
      <w:r>
        <w:rPr>
          <w:rFonts w:eastAsia="Arial"/>
        </w:rPr>
        <w:t>6.3. Водна енергия</w:t>
      </w:r>
      <w:bookmarkEnd w:id="34"/>
    </w:p>
    <w:p w14:paraId="3C7FE2E1" w14:textId="77777777" w:rsidR="0009164C" w:rsidRDefault="0009164C"/>
    <w:p w14:paraId="59443C5F" w14:textId="77777777" w:rsidR="00915768" w:rsidRPr="00033D3C" w:rsidRDefault="00915768" w:rsidP="00915768">
      <w:pPr>
        <w:ind w:firstLine="680"/>
        <w:jc w:val="both"/>
        <w:rPr>
          <w:sz w:val="24"/>
        </w:rPr>
      </w:pPr>
      <w:r w:rsidRPr="00033D3C">
        <w:rPr>
          <w:sz w:val="24"/>
        </w:rPr>
        <w:lastRenderedPageBreak/>
        <w:t>Според хидроложкото райониране община Кнежа принадлежи към Басейнова дирекция „Дунавски район“ със седалище в град Плевен. През територията на град Кнежа преминава река Гостиля. Тя води началото си от суходолие, започващо на 1.4 км. източно от село Враняк, община Бяла Слатина, на 194 м.н.в. До град Кнежа тече на североизток, а след това до устието си на изток в асиметрична долина с по-стръмен десен склон. Влива се отляво в река Искър на 42 м.н.в., на 1,1 км. южно от село Ставерци. Река Гостиля се явява последният приток на река Искър преди вливането ѝ в Дунав. Площта на водосборния басейн на реката е сравнително малък – 320 кв.км., което представлява 3,7% от водосборния басейн на река Искър. Средногодишният отток на реката при устието ѝ е 0,64 m3/s. Реката е маловодна със снежно-дъждовно подхранване, като почти ежегодно в края на лятото пресъхва. Водите ѝ се използват за напояване, изградени са няколко микроязовира:</w:t>
      </w:r>
    </w:p>
    <w:p w14:paraId="29CCED4B" w14:textId="77777777" w:rsidR="00915768" w:rsidRPr="00D14178" w:rsidRDefault="00915768" w:rsidP="00915768">
      <w:pPr>
        <w:ind w:firstLine="680"/>
        <w:jc w:val="both"/>
        <w:rPr>
          <w:sz w:val="24"/>
        </w:rPr>
      </w:pPr>
      <w:r w:rsidRPr="00033D3C">
        <w:rPr>
          <w:sz w:val="24"/>
        </w:rPr>
        <w:sym w:font="Symbol" w:char="F0B7"/>
      </w:r>
      <w:r w:rsidRPr="00033D3C">
        <w:rPr>
          <w:sz w:val="24"/>
        </w:rPr>
        <w:t xml:space="preserve"> яз. Еница – собственост на напоителни системи ЕАД София – клон Враца с максимален завирен </w:t>
      </w:r>
      <w:r w:rsidRPr="00D14178">
        <w:rPr>
          <w:sz w:val="24"/>
        </w:rPr>
        <w:t xml:space="preserve">обем 40 179 000 куб. м вода, предназначението му е за напояване; </w:t>
      </w:r>
    </w:p>
    <w:p w14:paraId="35B8157D" w14:textId="77777777" w:rsidR="00915768" w:rsidRPr="00D14178" w:rsidRDefault="00915768" w:rsidP="00915768">
      <w:pPr>
        <w:ind w:firstLine="680"/>
        <w:jc w:val="both"/>
        <w:rPr>
          <w:sz w:val="24"/>
        </w:rPr>
      </w:pPr>
      <w:r w:rsidRPr="00D14178">
        <w:rPr>
          <w:sz w:val="24"/>
        </w:rPr>
        <w:sym w:font="Symbol" w:char="F0B7"/>
      </w:r>
      <w:r w:rsidRPr="00D14178">
        <w:rPr>
          <w:sz w:val="24"/>
        </w:rPr>
        <w:t xml:space="preserve"> яз. Еница - 3 със залята площ 165, 498 дка. и максимален завирен обем 1 250 000 куб. м, язовира е общинска собственост с акт за собственост № 147/ 98 г., предназначението му е за рибовъдство. </w:t>
      </w:r>
    </w:p>
    <w:p w14:paraId="721D1B92" w14:textId="77777777" w:rsidR="00915768" w:rsidRPr="00033D3C" w:rsidRDefault="00915768" w:rsidP="00915768">
      <w:pPr>
        <w:ind w:firstLine="680"/>
        <w:jc w:val="both"/>
        <w:rPr>
          <w:sz w:val="24"/>
        </w:rPr>
      </w:pPr>
      <w:r w:rsidRPr="00D14178">
        <w:rPr>
          <w:sz w:val="24"/>
        </w:rPr>
        <w:sym w:font="Symbol" w:char="F0B7"/>
      </w:r>
      <w:r w:rsidRPr="00D14178">
        <w:rPr>
          <w:sz w:val="24"/>
        </w:rPr>
        <w:t xml:space="preserve"> яз. Върбица – със залята площ 243 дка. и максимален завирен обем 680 000 куб. м -</w:t>
      </w:r>
      <w:r w:rsidRPr="00033D3C">
        <w:rPr>
          <w:sz w:val="24"/>
        </w:rPr>
        <w:t xml:space="preserve"> общинска собственост с акт № 2/ 05.06.96 год. Язовира се намира в град Кнежа и се използва за рибовъдство и напояване.</w:t>
      </w:r>
    </w:p>
    <w:p w14:paraId="61B7B4F6" w14:textId="77777777" w:rsidR="00915768" w:rsidRPr="00033D3C" w:rsidRDefault="00915768" w:rsidP="00915768">
      <w:pPr>
        <w:ind w:firstLine="680"/>
        <w:jc w:val="both"/>
        <w:rPr>
          <w:b/>
          <w:sz w:val="24"/>
        </w:rPr>
      </w:pPr>
      <w:r w:rsidRPr="00033D3C">
        <w:rPr>
          <w:sz w:val="24"/>
        </w:rPr>
        <w:t xml:space="preserve">Към момента най-подходящи сред хидроенергийните обекти за територията на община Кнежа са малките ВЕЦ. </w:t>
      </w:r>
      <w:r>
        <w:rPr>
          <w:b/>
          <w:sz w:val="24"/>
        </w:rPr>
        <w:t xml:space="preserve">На територията на община Кнежа </w:t>
      </w:r>
      <w:r w:rsidRPr="00033D3C">
        <w:rPr>
          <w:b/>
          <w:sz w:val="24"/>
        </w:rPr>
        <w:t>няма изградени ВЕЦ или МВЕЦ</w:t>
      </w:r>
      <w:r>
        <w:rPr>
          <w:b/>
          <w:sz w:val="24"/>
        </w:rPr>
        <w:t xml:space="preserve">. </w:t>
      </w:r>
      <w:r w:rsidRPr="00033D3C">
        <w:rPr>
          <w:b/>
          <w:sz w:val="24"/>
        </w:rPr>
        <w:t>Може да се направи заключението, че водната енергия не е източник с голям потенциал, но все пак съществуват условия за изграждане на малки ВЕЦ в няколко точки при наличие на инвестиционен интерес.</w:t>
      </w:r>
    </w:p>
    <w:p w14:paraId="06AA74A3" w14:textId="7035C144" w:rsidR="0009164C" w:rsidRDefault="0009164C">
      <w:pPr>
        <w:spacing w:before="120" w:after="120"/>
        <w:ind w:firstLine="720"/>
        <w:jc w:val="both"/>
        <w:rPr>
          <w:rFonts w:eastAsia="Arial"/>
          <w:sz w:val="24"/>
          <w:szCs w:val="24"/>
        </w:rPr>
      </w:pPr>
    </w:p>
    <w:p w14:paraId="544945BD" w14:textId="77777777" w:rsidR="0009164C" w:rsidRDefault="00476B14">
      <w:pPr>
        <w:pStyle w:val="2"/>
      </w:pPr>
      <w:bookmarkStart w:id="35" w:name="_Toc229950240"/>
      <w:r>
        <w:rPr>
          <w:rFonts w:eastAsia="Arial"/>
        </w:rPr>
        <w:t>6.4. Геотермална енергия</w:t>
      </w:r>
      <w:bookmarkEnd w:id="35"/>
    </w:p>
    <w:p w14:paraId="1A054A2A" w14:textId="77777777" w:rsidR="0009164C" w:rsidRDefault="00476B14">
      <w:pPr>
        <w:spacing w:before="120" w:after="120"/>
        <w:ind w:firstLine="720"/>
        <w:jc w:val="both"/>
        <w:rPr>
          <w:rFonts w:eastAsia="Arial"/>
          <w:sz w:val="24"/>
          <w:szCs w:val="24"/>
        </w:rPr>
      </w:pPr>
      <w:r>
        <w:rPr>
          <w:rFonts w:eastAsia="Arial"/>
          <w:sz w:val="24"/>
          <w:szCs w:val="24"/>
        </w:rPr>
        <w:t>Геотермалната енергия включва: топлината на термалните води, водната пара, нагретите скали намиращи се на по-голяма дълбочина</w:t>
      </w:r>
      <w:r>
        <w:rPr>
          <w:rStyle w:val="ab"/>
          <w:rFonts w:eastAsia="Arial"/>
          <w:sz w:val="24"/>
          <w:szCs w:val="24"/>
        </w:rPr>
        <w:footnoteReference w:id="6"/>
      </w:r>
      <w:r>
        <w:rPr>
          <w:rFonts w:eastAsia="Arial"/>
          <w:sz w:val="24"/>
          <w:szCs w:val="24"/>
        </w:rPr>
        <w:t xml:space="preserve">. </w:t>
      </w:r>
    </w:p>
    <w:p w14:paraId="57FAF351" w14:textId="77777777" w:rsidR="0009164C" w:rsidRDefault="00476B14">
      <w:pPr>
        <w:spacing w:before="120" w:after="120"/>
        <w:ind w:firstLine="720"/>
        <w:jc w:val="both"/>
        <w:rPr>
          <w:rFonts w:eastAsia="Arial"/>
          <w:sz w:val="24"/>
          <w:szCs w:val="24"/>
        </w:rPr>
      </w:pPr>
      <w:r>
        <w:rPr>
          <w:rFonts w:eastAsia="Arial"/>
          <w:sz w:val="24"/>
          <w:szCs w:val="24"/>
        </w:rPr>
        <w:t>Енергийният потенциал на термалните води се определя от оползотворения дебит и реализираната температурна разлика (охлаждане) на водата. Геотермалната енергия освен за отопление, може да се ползва за електропроизводство.</w:t>
      </w:r>
    </w:p>
    <w:p w14:paraId="51553DE5" w14:textId="77777777" w:rsidR="0009164C" w:rsidRDefault="00476B14">
      <w:pPr>
        <w:spacing w:before="120" w:after="120"/>
        <w:ind w:firstLine="720"/>
        <w:jc w:val="both"/>
        <w:rPr>
          <w:sz w:val="24"/>
          <w:szCs w:val="24"/>
        </w:rPr>
      </w:pPr>
      <w:r>
        <w:rPr>
          <w:sz w:val="24"/>
          <w:szCs w:val="24"/>
        </w:rPr>
        <w:t xml:space="preserve">Общата инсталирана мощност на геотермалните системи у нас е 100 MWt. В страната е усвоена само част (около 23%) от разкрития топлинен потенциал на водите (440 MWt). Заедно с прогнозните ресурси общият дебит на термалните води може да достигне от 5100 1/s до 6400 1/s, a енергията, която може да се извлече от тях, при снижаване на температурата до 15°С, е оценена на около 751 MWt </w:t>
      </w:r>
      <w:r>
        <w:rPr>
          <w:rStyle w:val="ab"/>
          <w:sz w:val="24"/>
          <w:szCs w:val="24"/>
        </w:rPr>
        <w:footnoteReference w:id="7"/>
      </w:r>
      <w:r>
        <w:rPr>
          <w:sz w:val="24"/>
          <w:szCs w:val="24"/>
        </w:rPr>
        <w:t xml:space="preserve"> .</w:t>
      </w:r>
    </w:p>
    <w:p w14:paraId="4E34615E" w14:textId="08D88810" w:rsidR="0009164C" w:rsidRDefault="00476B14">
      <w:pPr>
        <w:spacing w:before="120" w:after="120"/>
        <w:ind w:firstLine="720"/>
        <w:jc w:val="both"/>
        <w:rPr>
          <w:sz w:val="24"/>
          <w:szCs w:val="24"/>
        </w:rPr>
      </w:pPr>
      <w:r>
        <w:rPr>
          <w:sz w:val="24"/>
          <w:szCs w:val="24"/>
        </w:rPr>
        <w:t xml:space="preserve">Достъпен потенциал на геотермалната енергия в България съгласно оценки по изследвания на БАН 1995 -1999 г. и Щерев и Пенев е посочен в Таблица № </w:t>
      </w:r>
      <w:r w:rsidR="0027474C">
        <w:rPr>
          <w:sz w:val="24"/>
          <w:szCs w:val="24"/>
        </w:rPr>
        <w:t>7</w:t>
      </w:r>
      <w:r>
        <w:rPr>
          <w:sz w:val="24"/>
          <w:szCs w:val="24"/>
        </w:rPr>
        <w:t>.</w:t>
      </w:r>
    </w:p>
    <w:p w14:paraId="4A88318F" w14:textId="75FC4B4C" w:rsidR="0009164C" w:rsidRDefault="00476B14">
      <w:pPr>
        <w:pStyle w:val="a7"/>
        <w:keepNext/>
        <w:jc w:val="center"/>
        <w:rPr>
          <w:sz w:val="20"/>
          <w:szCs w:val="20"/>
        </w:rPr>
      </w:pPr>
      <w:bookmarkStart w:id="36" w:name="_Toc229949705"/>
      <w:r>
        <w:rPr>
          <w:sz w:val="20"/>
          <w:szCs w:val="20"/>
        </w:rPr>
        <w:t xml:space="preserve">Таблица </w:t>
      </w:r>
      <w:r w:rsidR="0027474C">
        <w:rPr>
          <w:sz w:val="20"/>
          <w:szCs w:val="20"/>
        </w:rPr>
        <w:t>7</w:t>
      </w:r>
      <w:r>
        <w:rPr>
          <w:sz w:val="20"/>
          <w:szCs w:val="20"/>
        </w:rPr>
        <w:t>. Достъпен потенциал на геотермалната енергия в България</w:t>
      </w:r>
      <w:bookmarkEnd w:id="36"/>
    </w:p>
    <w:tbl>
      <w:tblPr>
        <w:tblW w:w="9601" w:type="dxa"/>
        <w:jc w:val="center"/>
        <w:tblLayout w:type="fixed"/>
        <w:tblLook w:val="04A0" w:firstRow="1" w:lastRow="0" w:firstColumn="1" w:lastColumn="0" w:noHBand="0" w:noVBand="1"/>
      </w:tblPr>
      <w:tblGrid>
        <w:gridCol w:w="3260"/>
        <w:gridCol w:w="1800"/>
        <w:gridCol w:w="4541"/>
      </w:tblGrid>
      <w:tr w:rsidR="0009164C" w14:paraId="2C80E3DA" w14:textId="77777777">
        <w:trPr>
          <w:trHeight w:val="270"/>
          <w:jc w:val="center"/>
        </w:trPr>
        <w:tc>
          <w:tcPr>
            <w:tcW w:w="9601" w:type="dxa"/>
            <w:gridSpan w:val="3"/>
            <w:tcBorders>
              <w:top w:val="single" w:sz="4" w:space="0" w:color="auto"/>
              <w:left w:val="single" w:sz="4" w:space="0" w:color="auto"/>
              <w:bottom w:val="single" w:sz="4" w:space="0" w:color="auto"/>
              <w:right w:val="single" w:sz="4" w:space="0" w:color="auto"/>
            </w:tcBorders>
            <w:shd w:val="clear" w:color="auto" w:fill="92D050"/>
            <w:noWrap/>
          </w:tcPr>
          <w:p w14:paraId="65E20FB1" w14:textId="77777777" w:rsidR="0009164C" w:rsidRDefault="00476B14">
            <w:pPr>
              <w:jc w:val="center"/>
              <w:rPr>
                <w:rFonts w:eastAsia="Times New Roman"/>
                <w:b/>
                <w:sz w:val="20"/>
                <w:szCs w:val="20"/>
              </w:rPr>
            </w:pPr>
            <w:r>
              <w:rPr>
                <w:rFonts w:eastAsia="Times New Roman"/>
                <w:b/>
                <w:sz w:val="20"/>
                <w:szCs w:val="20"/>
              </w:rPr>
              <w:t>Достъпен потенциал за геотермални ресурси</w:t>
            </w:r>
          </w:p>
        </w:tc>
      </w:tr>
      <w:tr w:rsidR="0009164C" w14:paraId="670FC65F" w14:textId="77777777">
        <w:trPr>
          <w:trHeight w:val="435"/>
          <w:jc w:val="center"/>
        </w:trPr>
        <w:tc>
          <w:tcPr>
            <w:tcW w:w="3260" w:type="dxa"/>
            <w:tcBorders>
              <w:top w:val="single" w:sz="4" w:space="0" w:color="auto"/>
              <w:left w:val="single" w:sz="4" w:space="0" w:color="auto"/>
              <w:bottom w:val="single" w:sz="4" w:space="0" w:color="auto"/>
              <w:right w:val="single" w:sz="4" w:space="0" w:color="auto"/>
            </w:tcBorders>
            <w:shd w:val="clear" w:color="auto" w:fill="92D050"/>
            <w:noWrap/>
          </w:tcPr>
          <w:p w14:paraId="67B1E0E8" w14:textId="77777777" w:rsidR="0009164C" w:rsidRDefault="00476B14">
            <w:pPr>
              <w:jc w:val="center"/>
              <w:rPr>
                <w:rFonts w:eastAsia="Times New Roman"/>
                <w:b/>
                <w:sz w:val="20"/>
                <w:szCs w:val="20"/>
              </w:rPr>
            </w:pPr>
            <w:r>
              <w:rPr>
                <w:rFonts w:eastAsia="Times New Roman"/>
                <w:b/>
                <w:sz w:val="20"/>
                <w:szCs w:val="20"/>
              </w:rPr>
              <w:t>Регион</w:t>
            </w:r>
          </w:p>
        </w:tc>
        <w:tc>
          <w:tcPr>
            <w:tcW w:w="1800" w:type="dxa"/>
            <w:tcBorders>
              <w:top w:val="single" w:sz="4" w:space="0" w:color="auto"/>
              <w:left w:val="single" w:sz="4" w:space="0" w:color="auto"/>
              <w:bottom w:val="single" w:sz="4" w:space="0" w:color="auto"/>
              <w:right w:val="single" w:sz="4" w:space="0" w:color="auto"/>
            </w:tcBorders>
            <w:shd w:val="clear" w:color="auto" w:fill="92D050"/>
            <w:noWrap/>
          </w:tcPr>
          <w:p w14:paraId="2E0E25C2" w14:textId="77777777" w:rsidR="0009164C" w:rsidRDefault="00476B14">
            <w:pPr>
              <w:jc w:val="center"/>
              <w:rPr>
                <w:rFonts w:eastAsia="Times New Roman"/>
                <w:b/>
                <w:sz w:val="20"/>
                <w:szCs w:val="20"/>
              </w:rPr>
            </w:pPr>
            <w:r>
              <w:rPr>
                <w:rFonts w:eastAsia="Times New Roman"/>
                <w:b/>
                <w:sz w:val="20"/>
                <w:szCs w:val="20"/>
              </w:rPr>
              <w:t>Достъпна мощност</w:t>
            </w:r>
          </w:p>
        </w:tc>
        <w:tc>
          <w:tcPr>
            <w:tcW w:w="4541" w:type="dxa"/>
            <w:tcBorders>
              <w:top w:val="single" w:sz="4" w:space="0" w:color="auto"/>
              <w:left w:val="single" w:sz="4" w:space="0" w:color="auto"/>
              <w:bottom w:val="single" w:sz="4" w:space="0" w:color="auto"/>
              <w:right w:val="single" w:sz="4" w:space="0" w:color="auto"/>
            </w:tcBorders>
            <w:shd w:val="clear" w:color="auto" w:fill="92D050"/>
          </w:tcPr>
          <w:p w14:paraId="6FCB5885" w14:textId="77777777" w:rsidR="0009164C" w:rsidRDefault="00476B14">
            <w:pPr>
              <w:jc w:val="center"/>
              <w:rPr>
                <w:rFonts w:eastAsia="Times New Roman"/>
                <w:b/>
                <w:sz w:val="20"/>
                <w:szCs w:val="20"/>
              </w:rPr>
            </w:pPr>
            <w:r>
              <w:rPr>
                <w:rFonts w:eastAsia="Times New Roman"/>
                <w:b/>
                <w:sz w:val="20"/>
                <w:szCs w:val="20"/>
              </w:rPr>
              <w:t>Достъпен потенциал, Иконом. Форум, София 2001 г.</w:t>
            </w:r>
          </w:p>
        </w:tc>
      </w:tr>
      <w:tr w:rsidR="0009164C" w14:paraId="203EBB63" w14:textId="77777777">
        <w:trPr>
          <w:trHeight w:val="270"/>
          <w:jc w:val="center"/>
        </w:trPr>
        <w:tc>
          <w:tcPr>
            <w:tcW w:w="3260" w:type="dxa"/>
            <w:tcBorders>
              <w:top w:val="single" w:sz="4" w:space="0" w:color="auto"/>
              <w:left w:val="single" w:sz="4" w:space="0" w:color="auto"/>
              <w:bottom w:val="single" w:sz="4" w:space="0" w:color="auto"/>
              <w:right w:val="single" w:sz="4" w:space="0" w:color="auto"/>
            </w:tcBorders>
            <w:noWrap/>
          </w:tcPr>
          <w:p w14:paraId="633A259E" w14:textId="77777777" w:rsidR="0009164C" w:rsidRDefault="0009164C">
            <w:pPr>
              <w:jc w:val="center"/>
              <w:rPr>
                <w:rFonts w:eastAsia="Times New Roman"/>
                <w:sz w:val="20"/>
                <w:szCs w:val="20"/>
              </w:rPr>
            </w:pPr>
          </w:p>
        </w:tc>
        <w:tc>
          <w:tcPr>
            <w:tcW w:w="1800" w:type="dxa"/>
            <w:tcBorders>
              <w:top w:val="single" w:sz="4" w:space="0" w:color="auto"/>
              <w:left w:val="single" w:sz="4" w:space="0" w:color="auto"/>
              <w:bottom w:val="single" w:sz="4" w:space="0" w:color="auto"/>
              <w:right w:val="single" w:sz="4" w:space="0" w:color="auto"/>
            </w:tcBorders>
            <w:noWrap/>
          </w:tcPr>
          <w:p w14:paraId="48C208F2" w14:textId="77777777" w:rsidR="0009164C" w:rsidRDefault="00476B14">
            <w:pPr>
              <w:jc w:val="center"/>
              <w:rPr>
                <w:rFonts w:eastAsia="Times New Roman"/>
                <w:sz w:val="20"/>
                <w:szCs w:val="20"/>
              </w:rPr>
            </w:pPr>
            <w:r>
              <w:rPr>
                <w:rFonts w:eastAsia="Times New Roman"/>
                <w:sz w:val="20"/>
                <w:szCs w:val="20"/>
              </w:rPr>
              <w:t>MW</w:t>
            </w:r>
          </w:p>
        </w:tc>
        <w:tc>
          <w:tcPr>
            <w:tcW w:w="4541" w:type="dxa"/>
            <w:tcBorders>
              <w:top w:val="single" w:sz="4" w:space="0" w:color="auto"/>
              <w:left w:val="single" w:sz="4" w:space="0" w:color="auto"/>
              <w:bottom w:val="single" w:sz="4" w:space="0" w:color="auto"/>
              <w:right w:val="single" w:sz="4" w:space="0" w:color="auto"/>
            </w:tcBorders>
            <w:noWrap/>
          </w:tcPr>
          <w:p w14:paraId="56DE10FE" w14:textId="77777777" w:rsidR="0009164C" w:rsidRDefault="00476B14">
            <w:pPr>
              <w:ind w:right="613"/>
              <w:jc w:val="center"/>
              <w:rPr>
                <w:rFonts w:eastAsia="Times New Roman"/>
                <w:sz w:val="20"/>
                <w:szCs w:val="20"/>
              </w:rPr>
            </w:pPr>
            <w:r>
              <w:rPr>
                <w:rFonts w:eastAsia="Times New Roman"/>
                <w:sz w:val="20"/>
                <w:szCs w:val="20"/>
              </w:rPr>
              <w:t>ktoe/год.</w:t>
            </w:r>
          </w:p>
        </w:tc>
      </w:tr>
      <w:tr w:rsidR="0009164C" w14:paraId="2B3A38A6" w14:textId="77777777">
        <w:trPr>
          <w:trHeight w:val="420"/>
          <w:jc w:val="center"/>
        </w:trPr>
        <w:tc>
          <w:tcPr>
            <w:tcW w:w="3260" w:type="dxa"/>
            <w:tcBorders>
              <w:top w:val="single" w:sz="4" w:space="0" w:color="auto"/>
              <w:left w:val="single" w:sz="4" w:space="0" w:color="auto"/>
              <w:bottom w:val="single" w:sz="4" w:space="0" w:color="auto"/>
              <w:right w:val="single" w:sz="4" w:space="0" w:color="auto"/>
            </w:tcBorders>
            <w:noWrap/>
          </w:tcPr>
          <w:p w14:paraId="21A79A03" w14:textId="77777777" w:rsidR="0009164C" w:rsidRDefault="00476B14">
            <w:pPr>
              <w:rPr>
                <w:rFonts w:eastAsia="Times New Roman"/>
                <w:sz w:val="20"/>
                <w:szCs w:val="20"/>
              </w:rPr>
            </w:pPr>
            <w:r>
              <w:rPr>
                <w:rFonts w:eastAsia="Times New Roman"/>
                <w:sz w:val="20"/>
                <w:szCs w:val="20"/>
              </w:rPr>
              <w:t>Северозападен Видин</w:t>
            </w:r>
          </w:p>
        </w:tc>
        <w:tc>
          <w:tcPr>
            <w:tcW w:w="1800" w:type="dxa"/>
            <w:tcBorders>
              <w:top w:val="single" w:sz="4" w:space="0" w:color="auto"/>
              <w:left w:val="single" w:sz="4" w:space="0" w:color="auto"/>
              <w:bottom w:val="single" w:sz="4" w:space="0" w:color="auto"/>
              <w:right w:val="single" w:sz="4" w:space="0" w:color="auto"/>
            </w:tcBorders>
            <w:noWrap/>
          </w:tcPr>
          <w:p w14:paraId="35CC1EC9" w14:textId="77777777" w:rsidR="0009164C" w:rsidRDefault="00476B14">
            <w:pPr>
              <w:ind w:right="575"/>
              <w:jc w:val="right"/>
              <w:rPr>
                <w:rFonts w:eastAsia="Times New Roman"/>
                <w:sz w:val="20"/>
                <w:szCs w:val="20"/>
              </w:rPr>
            </w:pPr>
            <w:r>
              <w:rPr>
                <w:rFonts w:eastAsia="Times New Roman"/>
                <w:sz w:val="20"/>
                <w:szCs w:val="20"/>
              </w:rPr>
              <w:t>8.3</w:t>
            </w:r>
          </w:p>
        </w:tc>
        <w:tc>
          <w:tcPr>
            <w:tcW w:w="4541" w:type="dxa"/>
            <w:tcBorders>
              <w:top w:val="single" w:sz="4" w:space="0" w:color="auto"/>
              <w:left w:val="single" w:sz="4" w:space="0" w:color="auto"/>
              <w:bottom w:val="single" w:sz="4" w:space="0" w:color="auto"/>
              <w:right w:val="single" w:sz="4" w:space="0" w:color="auto"/>
            </w:tcBorders>
            <w:noWrap/>
          </w:tcPr>
          <w:p w14:paraId="72C5D99C" w14:textId="77777777" w:rsidR="0009164C" w:rsidRDefault="00476B14">
            <w:pPr>
              <w:ind w:right="1591"/>
              <w:jc w:val="right"/>
              <w:rPr>
                <w:rFonts w:eastAsia="Times New Roman"/>
                <w:sz w:val="20"/>
                <w:szCs w:val="20"/>
              </w:rPr>
            </w:pPr>
            <w:r>
              <w:rPr>
                <w:rFonts w:eastAsia="Times New Roman"/>
                <w:sz w:val="20"/>
                <w:szCs w:val="20"/>
              </w:rPr>
              <w:t>5.6</w:t>
            </w:r>
          </w:p>
        </w:tc>
      </w:tr>
      <w:tr w:rsidR="0009164C" w14:paraId="77CC4AF7" w14:textId="77777777">
        <w:trPr>
          <w:trHeight w:val="345"/>
          <w:jc w:val="center"/>
        </w:trPr>
        <w:tc>
          <w:tcPr>
            <w:tcW w:w="3260" w:type="dxa"/>
            <w:tcBorders>
              <w:top w:val="single" w:sz="4" w:space="0" w:color="auto"/>
              <w:left w:val="single" w:sz="4" w:space="0" w:color="auto"/>
              <w:bottom w:val="single" w:sz="4" w:space="0" w:color="auto"/>
              <w:right w:val="single" w:sz="4" w:space="0" w:color="auto"/>
            </w:tcBorders>
            <w:noWrap/>
          </w:tcPr>
          <w:p w14:paraId="739BFF42" w14:textId="77777777" w:rsidR="0009164C" w:rsidRDefault="00476B14">
            <w:pPr>
              <w:rPr>
                <w:rFonts w:eastAsia="Times New Roman"/>
                <w:b/>
                <w:i/>
                <w:sz w:val="20"/>
                <w:szCs w:val="20"/>
              </w:rPr>
            </w:pPr>
            <w:r>
              <w:rPr>
                <w:rFonts w:eastAsia="Times New Roman"/>
                <w:b/>
                <w:i/>
                <w:sz w:val="20"/>
                <w:szCs w:val="20"/>
              </w:rPr>
              <w:lastRenderedPageBreak/>
              <w:t>Северен централен Русе</w:t>
            </w:r>
          </w:p>
        </w:tc>
        <w:tc>
          <w:tcPr>
            <w:tcW w:w="1800" w:type="dxa"/>
            <w:tcBorders>
              <w:top w:val="single" w:sz="4" w:space="0" w:color="auto"/>
              <w:left w:val="single" w:sz="4" w:space="0" w:color="auto"/>
              <w:bottom w:val="single" w:sz="4" w:space="0" w:color="auto"/>
              <w:right w:val="single" w:sz="4" w:space="0" w:color="auto"/>
            </w:tcBorders>
            <w:noWrap/>
          </w:tcPr>
          <w:p w14:paraId="429C87B4" w14:textId="77777777" w:rsidR="0009164C" w:rsidRDefault="00476B14">
            <w:pPr>
              <w:ind w:right="575"/>
              <w:jc w:val="right"/>
              <w:rPr>
                <w:rFonts w:eastAsia="Times New Roman"/>
                <w:b/>
                <w:i/>
                <w:sz w:val="20"/>
                <w:szCs w:val="20"/>
              </w:rPr>
            </w:pPr>
            <w:r>
              <w:rPr>
                <w:rFonts w:eastAsia="Times New Roman"/>
                <w:b/>
                <w:i/>
                <w:sz w:val="20"/>
                <w:szCs w:val="20"/>
              </w:rPr>
              <w:t>70.2</w:t>
            </w:r>
          </w:p>
        </w:tc>
        <w:tc>
          <w:tcPr>
            <w:tcW w:w="4541" w:type="dxa"/>
            <w:tcBorders>
              <w:top w:val="single" w:sz="4" w:space="0" w:color="auto"/>
              <w:left w:val="single" w:sz="4" w:space="0" w:color="auto"/>
              <w:bottom w:val="single" w:sz="4" w:space="0" w:color="auto"/>
              <w:right w:val="single" w:sz="4" w:space="0" w:color="auto"/>
            </w:tcBorders>
            <w:noWrap/>
          </w:tcPr>
          <w:p w14:paraId="0A0EE0A2" w14:textId="77777777" w:rsidR="0009164C" w:rsidRDefault="00476B14">
            <w:pPr>
              <w:ind w:right="1591"/>
              <w:jc w:val="right"/>
              <w:rPr>
                <w:rFonts w:eastAsia="Times New Roman"/>
                <w:b/>
                <w:i/>
                <w:sz w:val="20"/>
                <w:szCs w:val="20"/>
              </w:rPr>
            </w:pPr>
            <w:r>
              <w:rPr>
                <w:rFonts w:eastAsia="Times New Roman"/>
                <w:b/>
                <w:i/>
                <w:sz w:val="20"/>
                <w:szCs w:val="20"/>
              </w:rPr>
              <w:t>55.8</w:t>
            </w:r>
          </w:p>
        </w:tc>
      </w:tr>
      <w:tr w:rsidR="0009164C" w14:paraId="1A7EAC79" w14:textId="77777777">
        <w:trPr>
          <w:trHeight w:val="390"/>
          <w:jc w:val="center"/>
        </w:trPr>
        <w:tc>
          <w:tcPr>
            <w:tcW w:w="3260" w:type="dxa"/>
            <w:tcBorders>
              <w:top w:val="single" w:sz="4" w:space="0" w:color="auto"/>
              <w:left w:val="single" w:sz="4" w:space="0" w:color="auto"/>
              <w:bottom w:val="single" w:sz="4" w:space="0" w:color="auto"/>
              <w:right w:val="single" w:sz="4" w:space="0" w:color="auto"/>
            </w:tcBorders>
            <w:noWrap/>
          </w:tcPr>
          <w:p w14:paraId="7364D4B2" w14:textId="77777777" w:rsidR="0009164C" w:rsidRDefault="00476B14">
            <w:pPr>
              <w:rPr>
                <w:rFonts w:eastAsia="Times New Roman"/>
                <w:sz w:val="20"/>
                <w:szCs w:val="20"/>
              </w:rPr>
            </w:pPr>
            <w:r>
              <w:rPr>
                <w:rFonts w:eastAsia="Times New Roman"/>
                <w:sz w:val="20"/>
                <w:szCs w:val="20"/>
              </w:rPr>
              <w:t>Североизточен Варна</w:t>
            </w:r>
          </w:p>
        </w:tc>
        <w:tc>
          <w:tcPr>
            <w:tcW w:w="1800" w:type="dxa"/>
            <w:tcBorders>
              <w:top w:val="single" w:sz="4" w:space="0" w:color="auto"/>
              <w:left w:val="single" w:sz="4" w:space="0" w:color="auto"/>
              <w:bottom w:val="single" w:sz="4" w:space="0" w:color="auto"/>
              <w:right w:val="single" w:sz="4" w:space="0" w:color="auto"/>
            </w:tcBorders>
            <w:noWrap/>
          </w:tcPr>
          <w:p w14:paraId="7E40B150" w14:textId="77777777" w:rsidR="0009164C" w:rsidRDefault="00476B14">
            <w:pPr>
              <w:ind w:right="575"/>
              <w:jc w:val="right"/>
              <w:rPr>
                <w:rFonts w:eastAsia="Times New Roman"/>
                <w:sz w:val="20"/>
                <w:szCs w:val="20"/>
              </w:rPr>
            </w:pPr>
            <w:r>
              <w:rPr>
                <w:rFonts w:eastAsia="Times New Roman"/>
                <w:sz w:val="20"/>
                <w:szCs w:val="20"/>
              </w:rPr>
              <w:t>126.7</w:t>
            </w:r>
          </w:p>
        </w:tc>
        <w:tc>
          <w:tcPr>
            <w:tcW w:w="4541" w:type="dxa"/>
            <w:tcBorders>
              <w:top w:val="single" w:sz="4" w:space="0" w:color="auto"/>
              <w:left w:val="single" w:sz="4" w:space="0" w:color="auto"/>
              <w:bottom w:val="single" w:sz="4" w:space="0" w:color="auto"/>
              <w:right w:val="single" w:sz="4" w:space="0" w:color="auto"/>
            </w:tcBorders>
            <w:noWrap/>
          </w:tcPr>
          <w:p w14:paraId="12DF459F" w14:textId="77777777" w:rsidR="0009164C" w:rsidRDefault="00476B14">
            <w:pPr>
              <w:ind w:right="1591"/>
              <w:jc w:val="right"/>
              <w:rPr>
                <w:rFonts w:eastAsia="Times New Roman"/>
                <w:sz w:val="20"/>
                <w:szCs w:val="20"/>
              </w:rPr>
            </w:pPr>
            <w:r>
              <w:rPr>
                <w:rFonts w:eastAsia="Times New Roman"/>
                <w:sz w:val="20"/>
                <w:szCs w:val="20"/>
              </w:rPr>
              <w:t>107.4</w:t>
            </w:r>
          </w:p>
        </w:tc>
      </w:tr>
      <w:tr w:rsidR="0009164C" w14:paraId="0CB24922" w14:textId="77777777">
        <w:trPr>
          <w:trHeight w:val="330"/>
          <w:jc w:val="center"/>
        </w:trPr>
        <w:tc>
          <w:tcPr>
            <w:tcW w:w="3260" w:type="dxa"/>
            <w:tcBorders>
              <w:top w:val="single" w:sz="4" w:space="0" w:color="auto"/>
              <w:left w:val="single" w:sz="4" w:space="0" w:color="auto"/>
              <w:bottom w:val="single" w:sz="4" w:space="0" w:color="auto"/>
              <w:right w:val="single" w:sz="4" w:space="0" w:color="auto"/>
            </w:tcBorders>
            <w:noWrap/>
          </w:tcPr>
          <w:p w14:paraId="08AB4AEB" w14:textId="77777777" w:rsidR="0009164C" w:rsidRDefault="00476B14">
            <w:pPr>
              <w:rPr>
                <w:rFonts w:eastAsia="Times New Roman"/>
                <w:sz w:val="20"/>
                <w:szCs w:val="20"/>
              </w:rPr>
            </w:pPr>
            <w:r>
              <w:rPr>
                <w:rFonts w:eastAsia="Times New Roman"/>
                <w:sz w:val="20"/>
                <w:szCs w:val="20"/>
              </w:rPr>
              <w:t>Югоизточен Бургас</w:t>
            </w:r>
          </w:p>
        </w:tc>
        <w:tc>
          <w:tcPr>
            <w:tcW w:w="1800" w:type="dxa"/>
            <w:tcBorders>
              <w:top w:val="single" w:sz="4" w:space="0" w:color="auto"/>
              <w:left w:val="single" w:sz="4" w:space="0" w:color="auto"/>
              <w:bottom w:val="single" w:sz="4" w:space="0" w:color="auto"/>
              <w:right w:val="single" w:sz="4" w:space="0" w:color="auto"/>
            </w:tcBorders>
            <w:noWrap/>
          </w:tcPr>
          <w:p w14:paraId="2E65CC40" w14:textId="77777777" w:rsidR="0009164C" w:rsidRDefault="00476B14">
            <w:pPr>
              <w:ind w:right="575"/>
              <w:jc w:val="right"/>
              <w:rPr>
                <w:rFonts w:eastAsia="Times New Roman"/>
                <w:sz w:val="20"/>
                <w:szCs w:val="20"/>
              </w:rPr>
            </w:pPr>
            <w:r>
              <w:rPr>
                <w:rFonts w:eastAsia="Times New Roman"/>
                <w:sz w:val="20"/>
                <w:szCs w:val="20"/>
              </w:rPr>
              <w:t>14.4</w:t>
            </w:r>
          </w:p>
        </w:tc>
        <w:tc>
          <w:tcPr>
            <w:tcW w:w="4541" w:type="dxa"/>
            <w:tcBorders>
              <w:top w:val="single" w:sz="4" w:space="0" w:color="auto"/>
              <w:left w:val="single" w:sz="4" w:space="0" w:color="auto"/>
              <w:bottom w:val="single" w:sz="4" w:space="0" w:color="auto"/>
              <w:right w:val="single" w:sz="4" w:space="0" w:color="auto"/>
            </w:tcBorders>
            <w:noWrap/>
          </w:tcPr>
          <w:p w14:paraId="1259738B" w14:textId="77777777" w:rsidR="0009164C" w:rsidRDefault="00476B14">
            <w:pPr>
              <w:ind w:right="1591"/>
              <w:jc w:val="right"/>
              <w:rPr>
                <w:rFonts w:eastAsia="Times New Roman"/>
                <w:sz w:val="20"/>
                <w:szCs w:val="20"/>
              </w:rPr>
            </w:pPr>
            <w:r>
              <w:rPr>
                <w:rFonts w:eastAsia="Times New Roman"/>
                <w:sz w:val="20"/>
                <w:szCs w:val="20"/>
              </w:rPr>
              <w:t>12.7</w:t>
            </w:r>
          </w:p>
        </w:tc>
      </w:tr>
      <w:tr w:rsidR="0009164C" w14:paraId="6A4B5833" w14:textId="77777777">
        <w:trPr>
          <w:trHeight w:val="435"/>
          <w:jc w:val="center"/>
        </w:trPr>
        <w:tc>
          <w:tcPr>
            <w:tcW w:w="3260" w:type="dxa"/>
            <w:tcBorders>
              <w:top w:val="single" w:sz="4" w:space="0" w:color="auto"/>
              <w:left w:val="single" w:sz="4" w:space="0" w:color="auto"/>
              <w:bottom w:val="single" w:sz="4" w:space="0" w:color="auto"/>
              <w:right w:val="single" w:sz="4" w:space="0" w:color="auto"/>
            </w:tcBorders>
            <w:noWrap/>
          </w:tcPr>
          <w:p w14:paraId="2EAC4238" w14:textId="77777777" w:rsidR="0009164C" w:rsidRDefault="00476B14">
            <w:pPr>
              <w:rPr>
                <w:rFonts w:eastAsia="Times New Roman"/>
                <w:sz w:val="20"/>
                <w:szCs w:val="20"/>
              </w:rPr>
            </w:pPr>
            <w:r>
              <w:rPr>
                <w:rFonts w:eastAsia="Times New Roman"/>
                <w:sz w:val="20"/>
                <w:szCs w:val="20"/>
              </w:rPr>
              <w:t>Южен централен Пловдив</w:t>
            </w:r>
          </w:p>
        </w:tc>
        <w:tc>
          <w:tcPr>
            <w:tcW w:w="1800" w:type="dxa"/>
            <w:tcBorders>
              <w:top w:val="single" w:sz="4" w:space="0" w:color="auto"/>
              <w:left w:val="single" w:sz="4" w:space="0" w:color="auto"/>
              <w:bottom w:val="single" w:sz="4" w:space="0" w:color="auto"/>
              <w:right w:val="single" w:sz="4" w:space="0" w:color="auto"/>
            </w:tcBorders>
            <w:noWrap/>
          </w:tcPr>
          <w:p w14:paraId="21751FE8" w14:textId="77777777" w:rsidR="0009164C" w:rsidRDefault="00476B14">
            <w:pPr>
              <w:ind w:right="575"/>
              <w:jc w:val="right"/>
              <w:rPr>
                <w:rFonts w:eastAsia="Times New Roman"/>
                <w:sz w:val="20"/>
                <w:szCs w:val="20"/>
              </w:rPr>
            </w:pPr>
            <w:r>
              <w:rPr>
                <w:rFonts w:eastAsia="Times New Roman"/>
                <w:sz w:val="20"/>
                <w:szCs w:val="20"/>
              </w:rPr>
              <w:t>103.8</w:t>
            </w:r>
          </w:p>
        </w:tc>
        <w:tc>
          <w:tcPr>
            <w:tcW w:w="4541" w:type="dxa"/>
            <w:tcBorders>
              <w:top w:val="single" w:sz="4" w:space="0" w:color="auto"/>
              <w:left w:val="single" w:sz="4" w:space="0" w:color="auto"/>
              <w:bottom w:val="single" w:sz="4" w:space="0" w:color="auto"/>
              <w:right w:val="single" w:sz="4" w:space="0" w:color="auto"/>
            </w:tcBorders>
            <w:noWrap/>
          </w:tcPr>
          <w:p w14:paraId="2555DEA6" w14:textId="77777777" w:rsidR="0009164C" w:rsidRDefault="00476B14">
            <w:pPr>
              <w:ind w:right="1591"/>
              <w:jc w:val="right"/>
              <w:rPr>
                <w:rFonts w:eastAsia="Times New Roman"/>
                <w:sz w:val="20"/>
                <w:szCs w:val="20"/>
              </w:rPr>
            </w:pPr>
            <w:r>
              <w:rPr>
                <w:rFonts w:eastAsia="Times New Roman"/>
                <w:sz w:val="20"/>
                <w:szCs w:val="20"/>
              </w:rPr>
              <w:t>81.0</w:t>
            </w:r>
          </w:p>
        </w:tc>
      </w:tr>
      <w:tr w:rsidR="0009164C" w14:paraId="0C1382CB" w14:textId="77777777">
        <w:trPr>
          <w:trHeight w:val="435"/>
          <w:jc w:val="center"/>
        </w:trPr>
        <w:tc>
          <w:tcPr>
            <w:tcW w:w="3260" w:type="dxa"/>
            <w:tcBorders>
              <w:top w:val="single" w:sz="4" w:space="0" w:color="auto"/>
              <w:left w:val="single" w:sz="4" w:space="0" w:color="auto"/>
              <w:bottom w:val="single" w:sz="4" w:space="0" w:color="auto"/>
              <w:right w:val="single" w:sz="4" w:space="0" w:color="auto"/>
            </w:tcBorders>
            <w:noWrap/>
          </w:tcPr>
          <w:p w14:paraId="67838AD2" w14:textId="77777777" w:rsidR="0009164C" w:rsidRDefault="00476B14">
            <w:pPr>
              <w:rPr>
                <w:rFonts w:eastAsia="Times New Roman"/>
                <w:sz w:val="20"/>
                <w:szCs w:val="20"/>
              </w:rPr>
            </w:pPr>
            <w:r>
              <w:rPr>
                <w:rFonts w:eastAsia="Times New Roman"/>
                <w:sz w:val="20"/>
                <w:szCs w:val="20"/>
              </w:rPr>
              <w:t>Югозападен София</w:t>
            </w:r>
          </w:p>
        </w:tc>
        <w:tc>
          <w:tcPr>
            <w:tcW w:w="1800" w:type="dxa"/>
            <w:tcBorders>
              <w:top w:val="single" w:sz="4" w:space="0" w:color="auto"/>
              <w:left w:val="single" w:sz="4" w:space="0" w:color="auto"/>
              <w:bottom w:val="single" w:sz="4" w:space="0" w:color="auto"/>
              <w:right w:val="single" w:sz="4" w:space="0" w:color="auto"/>
            </w:tcBorders>
            <w:noWrap/>
          </w:tcPr>
          <w:p w14:paraId="3C718284" w14:textId="77777777" w:rsidR="0009164C" w:rsidRDefault="00476B14">
            <w:pPr>
              <w:ind w:right="575"/>
              <w:jc w:val="right"/>
              <w:rPr>
                <w:rFonts w:eastAsia="Times New Roman"/>
                <w:sz w:val="20"/>
                <w:szCs w:val="20"/>
              </w:rPr>
            </w:pPr>
            <w:r>
              <w:rPr>
                <w:rFonts w:eastAsia="Times New Roman"/>
                <w:sz w:val="20"/>
                <w:szCs w:val="20"/>
              </w:rPr>
              <w:t>115.9</w:t>
            </w:r>
          </w:p>
        </w:tc>
        <w:tc>
          <w:tcPr>
            <w:tcW w:w="4541" w:type="dxa"/>
            <w:tcBorders>
              <w:top w:val="single" w:sz="4" w:space="0" w:color="auto"/>
              <w:left w:val="single" w:sz="4" w:space="0" w:color="auto"/>
              <w:bottom w:val="single" w:sz="4" w:space="0" w:color="auto"/>
              <w:right w:val="single" w:sz="4" w:space="0" w:color="auto"/>
            </w:tcBorders>
            <w:noWrap/>
          </w:tcPr>
          <w:p w14:paraId="69A8CED4" w14:textId="77777777" w:rsidR="0009164C" w:rsidRDefault="00476B14">
            <w:pPr>
              <w:ind w:right="1591"/>
              <w:jc w:val="right"/>
              <w:rPr>
                <w:rFonts w:eastAsia="Times New Roman"/>
                <w:sz w:val="20"/>
                <w:szCs w:val="20"/>
              </w:rPr>
            </w:pPr>
            <w:r>
              <w:rPr>
                <w:rFonts w:eastAsia="Times New Roman"/>
                <w:sz w:val="20"/>
                <w:szCs w:val="20"/>
              </w:rPr>
              <w:t>87.1</w:t>
            </w:r>
          </w:p>
        </w:tc>
      </w:tr>
      <w:tr w:rsidR="0009164C" w14:paraId="31F74D20" w14:textId="77777777">
        <w:trPr>
          <w:trHeight w:val="480"/>
          <w:jc w:val="center"/>
        </w:trPr>
        <w:tc>
          <w:tcPr>
            <w:tcW w:w="3260" w:type="dxa"/>
            <w:tcBorders>
              <w:top w:val="single" w:sz="4" w:space="0" w:color="auto"/>
              <w:left w:val="single" w:sz="4" w:space="0" w:color="auto"/>
              <w:bottom w:val="single" w:sz="4" w:space="0" w:color="auto"/>
              <w:right w:val="single" w:sz="4" w:space="0" w:color="auto"/>
            </w:tcBorders>
            <w:noWrap/>
          </w:tcPr>
          <w:p w14:paraId="638D6F2D" w14:textId="77777777" w:rsidR="0009164C" w:rsidRDefault="00476B14">
            <w:pPr>
              <w:jc w:val="center"/>
              <w:rPr>
                <w:rFonts w:eastAsia="Times New Roman"/>
                <w:b/>
                <w:sz w:val="20"/>
                <w:szCs w:val="20"/>
              </w:rPr>
            </w:pPr>
            <w:r>
              <w:rPr>
                <w:rFonts w:eastAsia="Times New Roman"/>
                <w:b/>
                <w:sz w:val="20"/>
                <w:szCs w:val="20"/>
              </w:rPr>
              <w:t>ОБЩО</w:t>
            </w:r>
          </w:p>
        </w:tc>
        <w:tc>
          <w:tcPr>
            <w:tcW w:w="1800" w:type="dxa"/>
            <w:tcBorders>
              <w:top w:val="single" w:sz="4" w:space="0" w:color="auto"/>
              <w:left w:val="single" w:sz="4" w:space="0" w:color="auto"/>
              <w:bottom w:val="single" w:sz="4" w:space="0" w:color="auto"/>
              <w:right w:val="single" w:sz="4" w:space="0" w:color="auto"/>
            </w:tcBorders>
            <w:noWrap/>
          </w:tcPr>
          <w:p w14:paraId="43EEEB7D" w14:textId="77777777" w:rsidR="0009164C" w:rsidRDefault="00476B14">
            <w:pPr>
              <w:ind w:right="575"/>
              <w:jc w:val="right"/>
              <w:rPr>
                <w:rFonts w:eastAsia="Times New Roman"/>
                <w:b/>
                <w:sz w:val="20"/>
                <w:szCs w:val="20"/>
              </w:rPr>
            </w:pPr>
            <w:r>
              <w:rPr>
                <w:rFonts w:eastAsia="Times New Roman"/>
                <w:b/>
                <w:sz w:val="20"/>
                <w:szCs w:val="20"/>
              </w:rPr>
              <w:t>439.3</w:t>
            </w:r>
          </w:p>
        </w:tc>
        <w:tc>
          <w:tcPr>
            <w:tcW w:w="4541" w:type="dxa"/>
            <w:tcBorders>
              <w:top w:val="single" w:sz="4" w:space="0" w:color="auto"/>
              <w:left w:val="single" w:sz="4" w:space="0" w:color="auto"/>
              <w:bottom w:val="single" w:sz="4" w:space="0" w:color="auto"/>
              <w:right w:val="single" w:sz="4" w:space="0" w:color="auto"/>
            </w:tcBorders>
            <w:noWrap/>
          </w:tcPr>
          <w:p w14:paraId="3FCCE198" w14:textId="77777777" w:rsidR="0009164C" w:rsidRDefault="00476B14">
            <w:pPr>
              <w:ind w:right="1591"/>
              <w:jc w:val="right"/>
              <w:rPr>
                <w:rFonts w:eastAsia="Times New Roman"/>
                <w:b/>
                <w:sz w:val="20"/>
                <w:szCs w:val="20"/>
              </w:rPr>
            </w:pPr>
            <w:r>
              <w:rPr>
                <w:rFonts w:eastAsia="Times New Roman"/>
                <w:b/>
                <w:sz w:val="20"/>
                <w:szCs w:val="20"/>
              </w:rPr>
              <w:t>349.6</w:t>
            </w:r>
          </w:p>
        </w:tc>
      </w:tr>
    </w:tbl>
    <w:p w14:paraId="77569458" w14:textId="77777777" w:rsidR="0009164C" w:rsidRDefault="00476B14">
      <w:pPr>
        <w:spacing w:before="120" w:after="120"/>
        <w:ind w:firstLine="720"/>
        <w:jc w:val="both"/>
        <w:rPr>
          <w:sz w:val="24"/>
          <w:szCs w:val="24"/>
        </w:rPr>
      </w:pPr>
      <w:r>
        <w:rPr>
          <w:sz w:val="24"/>
          <w:szCs w:val="24"/>
        </w:rPr>
        <w:t>През последните години все повече навлиза технологията на термопомпите. Високата ефективност на използване на земно и водно-свързаните термопомпи  определя нарастващият им ръст на ползване до над 11% годишно. За всеки конкретен случай трябва да се правят анализи на термичните параметри и да се разработва проект, използващ най-подходящата технология.</w:t>
      </w:r>
    </w:p>
    <w:p w14:paraId="2A153C6B" w14:textId="77777777" w:rsidR="00915768" w:rsidRPr="00033D3C" w:rsidRDefault="00915768" w:rsidP="00915768">
      <w:pPr>
        <w:ind w:firstLine="680"/>
        <w:jc w:val="both"/>
        <w:rPr>
          <w:sz w:val="24"/>
        </w:rPr>
      </w:pPr>
      <w:r w:rsidRPr="00033D3C">
        <w:rPr>
          <w:sz w:val="24"/>
        </w:rPr>
        <w:t xml:space="preserve">Производство на електрическа енергия от ниско температурни геотермални източници при процесите на сепариране, може да се осъществи чрез използването на бинарна /двукомпонентна/ технология или фреонови турбини. Тези системи използват вторичен флуид, най – често органичен флуид, които има ниска точка на кипене и високо налягане изпарение при ниска температура. Вторичният флуид оперира в температурните и нивата на налягане на цикъла на РЕЙКИН. Чрез избор на подходящият вторичен флуид е възможно да се утилизира геотермална вода с температурен обхват 85-170°С. </w:t>
      </w:r>
    </w:p>
    <w:p w14:paraId="4F85FE5C" w14:textId="0BBBA0B4" w:rsidR="0009164C" w:rsidRDefault="00915768" w:rsidP="00915768">
      <w:pPr>
        <w:spacing w:before="120" w:after="120"/>
        <w:ind w:firstLine="720"/>
        <w:jc w:val="both"/>
        <w:rPr>
          <w:sz w:val="24"/>
          <w:szCs w:val="24"/>
        </w:rPr>
      </w:pPr>
      <w:r w:rsidRPr="00033D3C">
        <w:rPr>
          <w:b/>
          <w:sz w:val="24"/>
        </w:rPr>
        <w:t>Въз</w:t>
      </w:r>
      <w:r>
        <w:rPr>
          <w:b/>
          <w:sz w:val="24"/>
          <w:lang w:val="en-US"/>
        </w:rPr>
        <w:t xml:space="preserve"> </w:t>
      </w:r>
      <w:r w:rsidRPr="00033D3C">
        <w:rPr>
          <w:b/>
          <w:sz w:val="24"/>
        </w:rPr>
        <w:t>основа на проучения и наличен потенциал на геотермалните източници на територията на община Кнежа към момента може да се направи извода, че е налице нисък геотермален потенциал за производство на енергия.</w:t>
      </w:r>
    </w:p>
    <w:p w14:paraId="627BFC24" w14:textId="77777777" w:rsidR="0009164C" w:rsidRDefault="00476B14">
      <w:pPr>
        <w:pStyle w:val="2"/>
      </w:pPr>
      <w:bookmarkStart w:id="37" w:name="_Toc229950241"/>
      <w:r>
        <w:rPr>
          <w:rFonts w:eastAsia="Arial"/>
        </w:rPr>
        <w:t>6.5. Енергия от биомаса</w:t>
      </w:r>
      <w:bookmarkEnd w:id="37"/>
    </w:p>
    <w:p w14:paraId="4984E06C" w14:textId="77777777" w:rsidR="0009164C" w:rsidRDefault="00476B14">
      <w:pPr>
        <w:spacing w:before="120" w:after="120"/>
        <w:ind w:firstLine="720"/>
        <w:jc w:val="both"/>
        <w:rPr>
          <w:rFonts w:eastAsia="Arial"/>
          <w:sz w:val="24"/>
          <w:szCs w:val="24"/>
        </w:rPr>
      </w:pPr>
      <w:r>
        <w:rPr>
          <w:rFonts w:eastAsia="Arial"/>
          <w:sz w:val="24"/>
          <w:szCs w:val="24"/>
        </w:rPr>
        <w:t>Биомасата е ключов възобновяем ресурс</w:t>
      </w:r>
      <w:r>
        <w:rPr>
          <w:rFonts w:eastAsia="Arial"/>
          <w:sz w:val="24"/>
          <w:szCs w:val="24"/>
          <w:vertAlign w:val="superscript"/>
        </w:rPr>
        <w:footnoteReference w:id="8"/>
      </w:r>
      <w:r>
        <w:rPr>
          <w:rFonts w:eastAsia="Arial"/>
          <w:sz w:val="24"/>
          <w:szCs w:val="24"/>
        </w:rPr>
        <w:t>. Като източници на биомаса могат да се ползват:</w:t>
      </w:r>
    </w:p>
    <w:p w14:paraId="09A265EE" w14:textId="77777777" w:rsidR="0009164C" w:rsidRDefault="00476B14">
      <w:pPr>
        <w:pStyle w:val="af2"/>
        <w:numPr>
          <w:ilvl w:val="0"/>
          <w:numId w:val="10"/>
        </w:numPr>
        <w:spacing w:before="120" w:after="120"/>
        <w:jc w:val="both"/>
        <w:rPr>
          <w:sz w:val="24"/>
          <w:szCs w:val="24"/>
        </w:rPr>
      </w:pPr>
      <w:r>
        <w:rPr>
          <w:sz w:val="24"/>
          <w:szCs w:val="24"/>
        </w:rPr>
        <w:t xml:space="preserve">горска дървесина - </w:t>
      </w:r>
      <w:r>
        <w:rPr>
          <w:rFonts w:eastAsia="Arial"/>
          <w:sz w:val="24"/>
          <w:szCs w:val="24"/>
        </w:rPr>
        <w:t>оползотворяването и потенциала на дървесината, получена от санитарна сеч, на територията на общината;</w:t>
      </w:r>
    </w:p>
    <w:p w14:paraId="362D1502" w14:textId="77777777" w:rsidR="0009164C" w:rsidRDefault="00476B14">
      <w:pPr>
        <w:pStyle w:val="af2"/>
        <w:numPr>
          <w:ilvl w:val="0"/>
          <w:numId w:val="10"/>
        </w:numPr>
        <w:spacing w:before="120" w:after="120"/>
        <w:jc w:val="both"/>
        <w:rPr>
          <w:sz w:val="24"/>
          <w:szCs w:val="24"/>
        </w:rPr>
      </w:pPr>
      <w:r>
        <w:rPr>
          <w:sz w:val="24"/>
          <w:szCs w:val="24"/>
        </w:rPr>
        <w:t xml:space="preserve">отпадъци от дървопреработването; </w:t>
      </w:r>
    </w:p>
    <w:p w14:paraId="7A8BB461" w14:textId="77777777" w:rsidR="0009164C" w:rsidRDefault="00476B14">
      <w:pPr>
        <w:pStyle w:val="af2"/>
        <w:numPr>
          <w:ilvl w:val="0"/>
          <w:numId w:val="10"/>
        </w:numPr>
        <w:spacing w:before="120" w:after="120"/>
        <w:jc w:val="both"/>
        <w:rPr>
          <w:sz w:val="24"/>
          <w:szCs w:val="24"/>
        </w:rPr>
      </w:pPr>
      <w:r>
        <w:rPr>
          <w:sz w:val="24"/>
          <w:szCs w:val="24"/>
        </w:rPr>
        <w:t xml:space="preserve">биомаса от селско стопанство </w:t>
      </w:r>
      <w:r>
        <w:rPr>
          <w:rFonts w:eastAsia="Arial"/>
          <w:sz w:val="24"/>
          <w:szCs w:val="24"/>
        </w:rPr>
        <w:t>– отпадъци от земеделието и животновъдството</w:t>
      </w:r>
      <w:r>
        <w:rPr>
          <w:sz w:val="24"/>
          <w:szCs w:val="24"/>
        </w:rPr>
        <w:t>;</w:t>
      </w:r>
    </w:p>
    <w:p w14:paraId="5C93F874" w14:textId="77777777" w:rsidR="0009164C" w:rsidRDefault="00476B14">
      <w:pPr>
        <w:pStyle w:val="af2"/>
        <w:numPr>
          <w:ilvl w:val="0"/>
          <w:numId w:val="10"/>
        </w:numPr>
        <w:spacing w:before="120" w:after="120"/>
        <w:jc w:val="both"/>
        <w:rPr>
          <w:sz w:val="24"/>
          <w:szCs w:val="24"/>
        </w:rPr>
      </w:pPr>
      <w:r>
        <w:rPr>
          <w:sz w:val="24"/>
          <w:szCs w:val="24"/>
        </w:rPr>
        <w:t xml:space="preserve">отпадъци от промишлени и битови отпадъци и др. </w:t>
      </w:r>
    </w:p>
    <w:p w14:paraId="3384CBC8" w14:textId="77777777" w:rsidR="00E72766" w:rsidRPr="00E72766" w:rsidRDefault="00E72766" w:rsidP="00E72766">
      <w:pPr>
        <w:spacing w:before="120" w:after="120"/>
        <w:ind w:firstLine="709"/>
        <w:jc w:val="both"/>
        <w:rPr>
          <w:sz w:val="24"/>
          <w:szCs w:val="24"/>
        </w:rPr>
      </w:pPr>
      <w:r w:rsidRPr="00E72766">
        <w:rPr>
          <w:sz w:val="24"/>
          <w:szCs w:val="24"/>
        </w:rPr>
        <w:t xml:space="preserve">Енергията получавана от използване на биомасата в крайно енергийно потребление към момента е близък до дела на природния газ. Оценката на потенциала от биомаса изисква изключително внимателен и предпазлив подход тъй като става дума за ресурси, които имат ограничен прираст и много други ценни приложения, включително осигуряване прехраната на хората и кислорода за атмосферата. Затова подходът е да се включват в потенциала само отпадъци от селското и горско стопанство, битови отпадъци, малоценна дървесина, която не намира друго приложение и отпада по естествени причини без да се използва, както и енергийни култури, отглеждани на пустеещи земи и т.н. </w:t>
      </w:r>
    </w:p>
    <w:p w14:paraId="088A867C" w14:textId="77777777" w:rsidR="00E72766" w:rsidRPr="00E72766" w:rsidRDefault="00E72766" w:rsidP="00E72766">
      <w:pPr>
        <w:spacing w:before="120" w:after="120"/>
        <w:ind w:firstLine="709"/>
        <w:jc w:val="both"/>
        <w:rPr>
          <w:sz w:val="24"/>
          <w:szCs w:val="24"/>
        </w:rPr>
      </w:pPr>
      <w:r w:rsidRPr="00E72766">
        <w:rPr>
          <w:sz w:val="24"/>
          <w:szCs w:val="24"/>
        </w:rPr>
        <w:lastRenderedPageBreak/>
        <w:t xml:space="preserve">През последните години съществува значителен потенциал на отпадна и малоценна биомаса, която сега не се оползотворява и може да се използва за енергийни цели. Технико икономическият анализ показва, че използването на биомаса в бита и за производство на топлинна енергия е конкурентоспособен възобновяем източник на традиционните горива, с изключение на въглищата, и има значителни екологични предимства пред всички традиционни горива. </w:t>
      </w:r>
    </w:p>
    <w:p w14:paraId="4555F9D2" w14:textId="77777777" w:rsidR="00E72766" w:rsidRPr="00E72766" w:rsidRDefault="00E72766" w:rsidP="00E72766">
      <w:pPr>
        <w:spacing w:before="120" w:after="120"/>
        <w:ind w:firstLine="709"/>
        <w:jc w:val="both"/>
        <w:rPr>
          <w:sz w:val="24"/>
          <w:szCs w:val="24"/>
        </w:rPr>
      </w:pPr>
      <w:r w:rsidRPr="00E72766">
        <w:rPr>
          <w:sz w:val="24"/>
          <w:szCs w:val="24"/>
        </w:rPr>
        <w:t>Селскостопанските растителни отпадъци генерирани ежегодно представляват ресурс с много голям капацитет. Засега няма опит и специализирано оборудване за събиране, уплътняване и транспорт на стъбла от царевица, слънчоглед и др., но този проблем може да бъде решен в кратки срокове без големи разходи. Отпадъците от лозя и овощни градини могат да се обработват с оборудване използвано от горското стопанство.</w:t>
      </w:r>
    </w:p>
    <w:p w14:paraId="0E5DBEAA" w14:textId="77777777" w:rsidR="00E72766" w:rsidRPr="00E72766" w:rsidRDefault="00E72766" w:rsidP="00E72766">
      <w:pPr>
        <w:spacing w:before="120" w:after="120"/>
        <w:ind w:firstLine="709"/>
        <w:jc w:val="both"/>
        <w:rPr>
          <w:sz w:val="24"/>
          <w:szCs w:val="24"/>
        </w:rPr>
      </w:pPr>
    </w:p>
    <w:p w14:paraId="3D683D46" w14:textId="77777777" w:rsidR="00E72766" w:rsidRPr="00E72766" w:rsidRDefault="00E72766" w:rsidP="00E72766">
      <w:pPr>
        <w:spacing w:before="120" w:after="120"/>
        <w:ind w:firstLine="709"/>
        <w:jc w:val="both"/>
        <w:rPr>
          <w:b/>
          <w:sz w:val="24"/>
          <w:szCs w:val="24"/>
        </w:rPr>
      </w:pPr>
      <w:r w:rsidRPr="00E72766">
        <w:rPr>
          <w:b/>
          <w:sz w:val="24"/>
          <w:szCs w:val="24"/>
        </w:rPr>
        <w:t>Газификация на биомаса:</w:t>
      </w:r>
    </w:p>
    <w:p w14:paraId="19178056" w14:textId="77777777" w:rsidR="00E72766" w:rsidRPr="00E72766" w:rsidRDefault="00E72766" w:rsidP="00E72766">
      <w:pPr>
        <w:spacing w:before="120" w:after="120"/>
        <w:ind w:firstLine="709"/>
        <w:jc w:val="both"/>
        <w:rPr>
          <w:sz w:val="24"/>
          <w:szCs w:val="24"/>
        </w:rPr>
      </w:pPr>
      <w:r w:rsidRPr="00E72766">
        <w:rPr>
          <w:sz w:val="24"/>
          <w:szCs w:val="24"/>
        </w:rPr>
        <w:t xml:space="preserve">По данни на ДГС „Плевен”, общия горски фонд на територията на община Кнежа е с площ 12 000 дка. От тях 3 205 дка са общинска собственост. Значителна част от горските площи са с дърводобивни функции. </w:t>
      </w:r>
    </w:p>
    <w:p w14:paraId="35A316F2" w14:textId="77777777" w:rsidR="00E72766" w:rsidRPr="00E72766" w:rsidRDefault="00E72766" w:rsidP="00E72766">
      <w:pPr>
        <w:spacing w:before="120" w:after="120"/>
        <w:ind w:firstLine="709"/>
        <w:jc w:val="both"/>
        <w:rPr>
          <w:sz w:val="24"/>
          <w:szCs w:val="24"/>
        </w:rPr>
      </w:pPr>
      <w:r w:rsidRPr="00E72766">
        <w:rPr>
          <w:sz w:val="24"/>
          <w:szCs w:val="24"/>
        </w:rPr>
        <w:t xml:space="preserve">Средногодишното ползване на дървесина предвидено в ГСПЛ е 1 130 куб.м. </w:t>
      </w:r>
    </w:p>
    <w:p w14:paraId="4CB40221" w14:textId="77777777" w:rsidR="00E72766" w:rsidRPr="00E72766" w:rsidRDefault="00E72766" w:rsidP="00E72766">
      <w:pPr>
        <w:spacing w:before="120" w:after="120"/>
        <w:ind w:firstLine="709"/>
        <w:jc w:val="both"/>
        <w:rPr>
          <w:sz w:val="24"/>
          <w:szCs w:val="24"/>
        </w:rPr>
      </w:pPr>
      <w:r w:rsidRPr="00E72766">
        <w:rPr>
          <w:sz w:val="24"/>
          <w:szCs w:val="24"/>
        </w:rPr>
        <w:t xml:space="preserve">На територията на община Кнежа развиват дейност 3 броя търговски обекти – складове за продажба на дърва за отопление: 2 броя в град Кнежа и 1 брой в с.Бреница. </w:t>
      </w:r>
    </w:p>
    <w:p w14:paraId="33AF66DD" w14:textId="30C27904" w:rsidR="0009164C" w:rsidRDefault="00E72766" w:rsidP="00E72766">
      <w:pPr>
        <w:spacing w:before="120" w:after="120"/>
        <w:ind w:firstLine="709"/>
        <w:jc w:val="both"/>
        <w:rPr>
          <w:sz w:val="24"/>
          <w:szCs w:val="24"/>
        </w:rPr>
      </w:pPr>
      <w:r w:rsidRPr="00E72766">
        <w:rPr>
          <w:sz w:val="24"/>
          <w:szCs w:val="24"/>
        </w:rPr>
        <w:t>Въз основа на тези показатели община Кнежа може да се определи като район със среден потенциал за производство на енергия от биомаса. Съществуват реални възможности за използването на отпадни продукти от селското стопанство в общината, които успешно се прилагат при производство на пелети и други евтини енергийни източници при наличие на инвеститорски интерес.</w:t>
      </w:r>
    </w:p>
    <w:p w14:paraId="6B950CC6" w14:textId="6B18ABEA" w:rsidR="0009164C" w:rsidRDefault="0009164C">
      <w:pPr>
        <w:spacing w:before="120" w:after="120"/>
        <w:ind w:firstLine="720"/>
        <w:jc w:val="both"/>
        <w:rPr>
          <w:rFonts w:eastAsia="Arial"/>
          <w:sz w:val="24"/>
          <w:szCs w:val="24"/>
        </w:rPr>
      </w:pPr>
    </w:p>
    <w:p w14:paraId="5017E644" w14:textId="77777777" w:rsidR="0009164C" w:rsidRDefault="00476B14">
      <w:pPr>
        <w:pStyle w:val="2"/>
        <w:rPr>
          <w:rFonts w:eastAsia="Arial"/>
        </w:rPr>
      </w:pPr>
      <w:bookmarkStart w:id="38" w:name="_Toc229950242"/>
      <w:r>
        <w:rPr>
          <w:rFonts w:eastAsia="Arial"/>
        </w:rPr>
        <w:t>6.6. Използване на био горива в транспорта</w:t>
      </w:r>
      <w:bookmarkEnd w:id="38"/>
    </w:p>
    <w:p w14:paraId="3FE98C8E" w14:textId="77777777" w:rsidR="0009164C" w:rsidRDefault="0009164C"/>
    <w:p w14:paraId="7DC1F2DB" w14:textId="77777777" w:rsidR="0009164C" w:rsidRDefault="00476B14">
      <w:pPr>
        <w:spacing w:after="120"/>
        <w:ind w:firstLine="720"/>
        <w:jc w:val="both"/>
        <w:rPr>
          <w:rFonts w:eastAsia="Arial"/>
          <w:sz w:val="24"/>
          <w:szCs w:val="24"/>
        </w:rPr>
      </w:pPr>
      <w:r>
        <w:rPr>
          <w:rFonts w:eastAsia="Arial"/>
          <w:sz w:val="24"/>
          <w:szCs w:val="24"/>
        </w:rPr>
        <w:t xml:space="preserve">За производство на биогаз могат да се използват животински и растителни земеделски отпадъци, но енергийното оползотворяване на последните е по-ефективно чрез директното им изгаряне. Съществен недостатък при производството на биогаз е необходимостта от сравнително висока температура 30-40°С за ферментацията на отпадъците, Това налага спиране работата на ферментаторите или използване на значителна част от произведения газ за подгряването им през студения период на годината, когато има най-голяма нужда от произвеждания газ. </w:t>
      </w:r>
    </w:p>
    <w:p w14:paraId="148EC282" w14:textId="77777777" w:rsidR="0009164C" w:rsidRDefault="00476B14">
      <w:pPr>
        <w:spacing w:after="120"/>
        <w:ind w:firstLine="720"/>
        <w:jc w:val="both"/>
        <w:rPr>
          <w:rFonts w:eastAsia="Arial"/>
          <w:sz w:val="24"/>
          <w:szCs w:val="24"/>
        </w:rPr>
      </w:pPr>
      <w:r>
        <w:rPr>
          <w:rFonts w:eastAsia="Arial"/>
          <w:sz w:val="24"/>
          <w:szCs w:val="24"/>
        </w:rPr>
        <w:t xml:space="preserve">За разлика от други възобновяеми източници на енергия, биомасата може да се превръща директно в течни горива за транспортните нужди. Двата най-разпространени вида био горива са етанола и био дизела. Насърчаването на използването на био горива и прилагането на най-добрите практики в земеделието и лесовъдството създават нови възможности за устойчиво развитие на селските райони. </w:t>
      </w:r>
    </w:p>
    <w:p w14:paraId="04C60A03" w14:textId="370D1CB6" w:rsidR="0009164C" w:rsidRDefault="00476B14">
      <w:pPr>
        <w:ind w:firstLine="360"/>
        <w:jc w:val="both"/>
        <w:rPr>
          <w:rFonts w:eastAsia="Arial"/>
          <w:sz w:val="24"/>
          <w:szCs w:val="24"/>
        </w:rPr>
      </w:pPr>
      <w:r>
        <w:rPr>
          <w:rFonts w:eastAsia="Arial"/>
          <w:sz w:val="24"/>
          <w:szCs w:val="24"/>
        </w:rPr>
        <w:t xml:space="preserve">Може да се потвърди, че общината има предпоставки за развитие на био гориво от биомаса. Производството на био гориво ще допринесе за спад на емисиите на СО2 и други вредни вещества в атмосферата. Предимствата са, че ще направи община </w:t>
      </w:r>
      <w:r w:rsidR="00000FFE">
        <w:rPr>
          <w:rFonts w:eastAsia="Arial"/>
          <w:sz w:val="24"/>
          <w:szCs w:val="24"/>
        </w:rPr>
        <w:t>Кнежа</w:t>
      </w:r>
      <w:r>
        <w:rPr>
          <w:rFonts w:eastAsia="Arial"/>
          <w:sz w:val="24"/>
          <w:szCs w:val="24"/>
        </w:rPr>
        <w:t xml:space="preserve"> по енергийно независима, както и ще въздейства благоприятно върху заетостта.</w:t>
      </w:r>
    </w:p>
    <w:p w14:paraId="3C7ADA8D" w14:textId="362B00A3" w:rsidR="0009164C" w:rsidRDefault="00476B14">
      <w:pPr>
        <w:spacing w:after="120"/>
        <w:ind w:firstLine="720"/>
        <w:jc w:val="both"/>
        <w:rPr>
          <w:rFonts w:eastAsia="Arial"/>
          <w:sz w:val="24"/>
          <w:szCs w:val="24"/>
        </w:rPr>
      </w:pPr>
      <w:r>
        <w:rPr>
          <w:rFonts w:eastAsia="Arial"/>
          <w:sz w:val="24"/>
          <w:szCs w:val="24"/>
        </w:rPr>
        <w:t xml:space="preserve">Бъдещото потребление на био горива в транспорта на територията на община </w:t>
      </w:r>
      <w:r w:rsidR="00000FFE">
        <w:rPr>
          <w:rFonts w:eastAsia="Arial"/>
          <w:sz w:val="24"/>
          <w:szCs w:val="24"/>
        </w:rPr>
        <w:t>Кнежа</w:t>
      </w:r>
      <w:r>
        <w:rPr>
          <w:rFonts w:eastAsia="Arial"/>
          <w:sz w:val="24"/>
          <w:szCs w:val="24"/>
        </w:rPr>
        <w:t xml:space="preserve"> зависи изцяло от разпоредбите на чл. 47 на ЗЕВИ, според които увеличението на обемните единици био горива се увеличава постепенно до следните стойности: </w:t>
      </w:r>
    </w:p>
    <w:p w14:paraId="501F154F" w14:textId="77777777" w:rsidR="0009164C" w:rsidRDefault="00476B14">
      <w:pPr>
        <w:spacing w:after="120"/>
        <w:ind w:firstLine="720"/>
        <w:jc w:val="both"/>
        <w:rPr>
          <w:rFonts w:eastAsia="Arial"/>
          <w:sz w:val="24"/>
          <w:szCs w:val="24"/>
        </w:rPr>
      </w:pPr>
      <w:r>
        <w:rPr>
          <w:rFonts w:eastAsia="Arial"/>
          <w:sz w:val="24"/>
          <w:szCs w:val="24"/>
        </w:rPr>
        <w:t xml:space="preserve">- Био дизел – 6% от 01.07.2012 г.; </w:t>
      </w:r>
    </w:p>
    <w:p w14:paraId="5381597B" w14:textId="77777777" w:rsidR="0009164C" w:rsidRDefault="00476B14">
      <w:pPr>
        <w:spacing w:after="120"/>
        <w:ind w:firstLine="720"/>
        <w:jc w:val="both"/>
        <w:rPr>
          <w:rFonts w:eastAsia="Arial"/>
          <w:sz w:val="24"/>
          <w:szCs w:val="24"/>
        </w:rPr>
      </w:pPr>
      <w:r>
        <w:rPr>
          <w:rFonts w:eastAsia="Arial"/>
          <w:sz w:val="24"/>
          <w:szCs w:val="24"/>
        </w:rPr>
        <w:lastRenderedPageBreak/>
        <w:t>- Био етанол или етери, произведени от био етанол – 9% от 01.03.2019 г.</w:t>
      </w:r>
    </w:p>
    <w:p w14:paraId="10AE4CA4" w14:textId="3A6FDF85" w:rsidR="0009164C" w:rsidRDefault="00476B14">
      <w:pPr>
        <w:ind w:firstLine="720"/>
        <w:jc w:val="both"/>
        <w:rPr>
          <w:sz w:val="24"/>
          <w:szCs w:val="24"/>
        </w:rPr>
      </w:pPr>
      <w:r>
        <w:rPr>
          <w:sz w:val="24"/>
          <w:szCs w:val="24"/>
        </w:rPr>
        <w:t xml:space="preserve">Към днешна дата авто паркът на Общината също има нужда от обновяване с автомобили с по-висок клас екологична категория Евро </w:t>
      </w:r>
      <w:r w:rsidR="00E72766">
        <w:rPr>
          <w:sz w:val="24"/>
          <w:szCs w:val="24"/>
        </w:rPr>
        <w:t>6</w:t>
      </w:r>
      <w:r>
        <w:rPr>
          <w:sz w:val="24"/>
          <w:szCs w:val="24"/>
        </w:rPr>
        <w:t xml:space="preserve"> и по-висок.  </w:t>
      </w:r>
    </w:p>
    <w:p w14:paraId="09BED8CB" w14:textId="646EC1E0" w:rsidR="0009164C" w:rsidRDefault="00476B14">
      <w:pPr>
        <w:ind w:firstLine="720"/>
        <w:jc w:val="both"/>
        <w:rPr>
          <w:sz w:val="24"/>
          <w:szCs w:val="24"/>
        </w:rPr>
      </w:pPr>
      <w:r>
        <w:rPr>
          <w:sz w:val="24"/>
          <w:szCs w:val="24"/>
        </w:rPr>
        <w:t xml:space="preserve">Към настоящия момент в Община </w:t>
      </w:r>
      <w:r w:rsidR="00000FFE">
        <w:rPr>
          <w:sz w:val="24"/>
          <w:szCs w:val="24"/>
        </w:rPr>
        <w:t>Кнежа</w:t>
      </w:r>
      <w:r>
        <w:rPr>
          <w:sz w:val="24"/>
          <w:szCs w:val="24"/>
        </w:rPr>
        <w:t xml:space="preserve"> няма заявен интерес от инвеститори за изграждане на инсталация за производство на сметищен газ, електрическа или топлинна енергия от биомаса.</w:t>
      </w:r>
    </w:p>
    <w:p w14:paraId="0F209F3F" w14:textId="088196A1" w:rsidR="00E72766" w:rsidRDefault="00E72766">
      <w:pPr>
        <w:ind w:firstLine="720"/>
        <w:jc w:val="both"/>
        <w:rPr>
          <w:sz w:val="24"/>
          <w:szCs w:val="24"/>
        </w:rPr>
      </w:pPr>
      <w:r w:rsidRPr="00E72766">
        <w:rPr>
          <w:sz w:val="24"/>
          <w:szCs w:val="24"/>
        </w:rPr>
        <w:t>На територията на община Кнежа няма изградени предприятия за производство на биогорива, поради липса на инвеститори и недостиг на наличната суровина за неговото производство. На този етап количеството на произвежданите енергийни култури задоволява единствено нуждите на селскостопанските производители.</w:t>
      </w:r>
    </w:p>
    <w:p w14:paraId="798F9379" w14:textId="77777777" w:rsidR="0009164C" w:rsidRDefault="00476B14">
      <w:pPr>
        <w:pStyle w:val="1"/>
        <w:ind w:left="720"/>
        <w:rPr>
          <w:rFonts w:eastAsia="Arial"/>
        </w:rPr>
      </w:pPr>
      <w:bookmarkStart w:id="39" w:name="_Toc229950243"/>
      <w:r>
        <w:rPr>
          <w:rFonts w:eastAsia="Arial"/>
        </w:rPr>
        <w:t>7. ИЗБОР НА МЕРКИ, ЗАЛОЖЕНИ В НПДЕВИ</w:t>
      </w:r>
      <w:bookmarkEnd w:id="39"/>
    </w:p>
    <w:p w14:paraId="14197DD9" w14:textId="77777777" w:rsidR="0009164C" w:rsidRDefault="00476B14">
      <w:pPr>
        <w:pStyle w:val="2"/>
      </w:pPr>
      <w:bookmarkStart w:id="40" w:name="_Toc229950244"/>
      <w:r>
        <w:rPr>
          <w:rFonts w:eastAsia="Arial"/>
        </w:rPr>
        <w:t>7.1. Административни мерки:</w:t>
      </w:r>
      <w:bookmarkEnd w:id="40"/>
    </w:p>
    <w:p w14:paraId="30FDAF19" w14:textId="01A4BC5A" w:rsidR="0009164C" w:rsidRDefault="00476B14">
      <w:pPr>
        <w:spacing w:before="120" w:after="120"/>
        <w:ind w:firstLine="720"/>
        <w:jc w:val="both"/>
        <w:rPr>
          <w:sz w:val="24"/>
          <w:szCs w:val="24"/>
        </w:rPr>
      </w:pPr>
      <w:bookmarkStart w:id="41" w:name="_Hlk111458045"/>
      <w:r>
        <w:rPr>
          <w:rFonts w:eastAsia="Arial"/>
          <w:sz w:val="24"/>
          <w:szCs w:val="24"/>
        </w:rPr>
        <w:t xml:space="preserve">За реализиране на програмата за оползотворяване на енергията от възобновяеми източници на територията на община </w:t>
      </w:r>
      <w:r w:rsidR="00000FFE">
        <w:rPr>
          <w:rFonts w:eastAsia="Arial"/>
          <w:sz w:val="24"/>
          <w:szCs w:val="24"/>
        </w:rPr>
        <w:t>Кнежа</w:t>
      </w:r>
      <w:r>
        <w:rPr>
          <w:rFonts w:eastAsia="Arial"/>
          <w:sz w:val="24"/>
          <w:szCs w:val="24"/>
        </w:rPr>
        <w:t xml:space="preserve"> се препоръчват за изпълнение следните примерни административни мерки:</w:t>
      </w:r>
    </w:p>
    <w:p w14:paraId="0F330D94" w14:textId="77777777" w:rsidR="0009164C" w:rsidRDefault="00476B14">
      <w:pPr>
        <w:numPr>
          <w:ilvl w:val="0"/>
          <w:numId w:val="11"/>
        </w:numPr>
        <w:tabs>
          <w:tab w:val="left" w:pos="787"/>
        </w:tabs>
        <w:spacing w:before="120" w:after="120"/>
        <w:ind w:firstLine="851"/>
        <w:jc w:val="both"/>
        <w:rPr>
          <w:rFonts w:eastAsia="Arial"/>
          <w:sz w:val="24"/>
          <w:szCs w:val="24"/>
        </w:rPr>
      </w:pPr>
      <w:r>
        <w:rPr>
          <w:rFonts w:eastAsia="Arial"/>
          <w:sz w:val="24"/>
          <w:szCs w:val="24"/>
        </w:rPr>
        <w:t>При разработване и/или актуализиране на общите и подробните градоустройствени планове за населените места в общината да се отчитат възможностите за използване на енергия от възобновяеми източници;</w:t>
      </w:r>
    </w:p>
    <w:p w14:paraId="349CA2C9" w14:textId="77777777" w:rsidR="0009164C" w:rsidRDefault="00476B14">
      <w:pPr>
        <w:numPr>
          <w:ilvl w:val="0"/>
          <w:numId w:val="11"/>
        </w:numPr>
        <w:tabs>
          <w:tab w:val="left" w:pos="787"/>
        </w:tabs>
        <w:spacing w:before="120" w:after="120"/>
        <w:ind w:firstLine="851"/>
        <w:jc w:val="both"/>
        <w:rPr>
          <w:rFonts w:eastAsia="Arial"/>
          <w:sz w:val="24"/>
          <w:szCs w:val="24"/>
        </w:rPr>
      </w:pPr>
      <w:r>
        <w:rPr>
          <w:rFonts w:eastAsia="Arial"/>
          <w:sz w:val="24"/>
          <w:szCs w:val="24"/>
        </w:rPr>
        <w:t>Да се премахнат, доколкото това е нормативно обосновано, съществуващите и да не допускат приемане на нови административни ограничения пред инициативите за използване на енергия от възобновяеми източници;</w:t>
      </w:r>
    </w:p>
    <w:p w14:paraId="781DBF73" w14:textId="77777777" w:rsidR="0009164C" w:rsidRDefault="00476B14">
      <w:pPr>
        <w:numPr>
          <w:ilvl w:val="0"/>
          <w:numId w:val="11"/>
        </w:numPr>
        <w:tabs>
          <w:tab w:val="left" w:pos="787"/>
        </w:tabs>
        <w:spacing w:before="120" w:after="120"/>
        <w:ind w:firstLine="851"/>
        <w:jc w:val="both"/>
        <w:rPr>
          <w:rFonts w:eastAsia="Arial"/>
          <w:sz w:val="24"/>
          <w:szCs w:val="24"/>
        </w:rPr>
      </w:pPr>
      <w:r>
        <w:rPr>
          <w:rFonts w:eastAsia="Arial"/>
          <w:sz w:val="24"/>
          <w:szCs w:val="24"/>
        </w:rPr>
        <w:t>Общинската администрация да подпомага реализирането на проекти за достъп и потребление на електрическа енергия, топлинна енергия и енергия за охлаждане от ВИ, потребление на газ от ВИ, както и за потребление на биогорива и енергия от ВЕИ в транспорта, включително и чрез създаването на административен център за целта (според чл. 22 от ЗЕВИ);</w:t>
      </w:r>
    </w:p>
    <w:p w14:paraId="28469517" w14:textId="77777777" w:rsidR="0009164C" w:rsidRDefault="00476B14">
      <w:pPr>
        <w:numPr>
          <w:ilvl w:val="0"/>
          <w:numId w:val="11"/>
        </w:numPr>
        <w:tabs>
          <w:tab w:val="left" w:pos="787"/>
        </w:tabs>
        <w:spacing w:before="120" w:after="120"/>
        <w:ind w:firstLine="851"/>
        <w:jc w:val="both"/>
        <w:rPr>
          <w:rFonts w:eastAsia="Arial"/>
          <w:sz w:val="24"/>
          <w:szCs w:val="24"/>
        </w:rPr>
      </w:pPr>
      <w:r>
        <w:rPr>
          <w:rFonts w:eastAsia="Arial"/>
          <w:sz w:val="24"/>
          <w:szCs w:val="24"/>
        </w:rPr>
        <w:t>Общинската администрация да подпомага реализирането на проекти на индивидуални системи за използване на електрическа, топлинна енергия и енергия за охлаждане от ВИ;</w:t>
      </w:r>
    </w:p>
    <w:p w14:paraId="36D26601" w14:textId="77777777" w:rsidR="0009164C" w:rsidRDefault="00476B14">
      <w:pPr>
        <w:numPr>
          <w:ilvl w:val="0"/>
          <w:numId w:val="11"/>
        </w:numPr>
        <w:tabs>
          <w:tab w:val="left" w:pos="787"/>
        </w:tabs>
        <w:spacing w:before="120" w:after="120"/>
        <w:ind w:firstLine="851"/>
        <w:jc w:val="both"/>
        <w:rPr>
          <w:rFonts w:eastAsia="Arial"/>
          <w:sz w:val="24"/>
          <w:szCs w:val="24"/>
        </w:rPr>
      </w:pPr>
      <w:r>
        <w:rPr>
          <w:rFonts w:eastAsia="Arial"/>
          <w:sz w:val="24"/>
          <w:szCs w:val="24"/>
        </w:rPr>
        <w:t>Общината да провежда информационни и обучителни кампании сред населението за мерките за подпомагане, ползите и практическите особености на развитието и използването на енергия от възобновяеми източници.</w:t>
      </w:r>
    </w:p>
    <w:p w14:paraId="409FF540" w14:textId="77777777" w:rsidR="0009164C" w:rsidRDefault="00476B14">
      <w:pPr>
        <w:tabs>
          <w:tab w:val="left" w:pos="787"/>
        </w:tabs>
        <w:spacing w:before="120" w:after="120"/>
        <w:jc w:val="both"/>
        <w:rPr>
          <w:rFonts w:eastAsia="Arial"/>
          <w:sz w:val="24"/>
          <w:szCs w:val="24"/>
        </w:rPr>
      </w:pPr>
      <w:r>
        <w:rPr>
          <w:rFonts w:eastAsia="Arial"/>
          <w:sz w:val="24"/>
          <w:szCs w:val="24"/>
        </w:rPr>
        <w:tab/>
        <w:t>Конкретните мерки за изпълнение в общината за периода до 2028 година са следните:</w:t>
      </w:r>
    </w:p>
    <w:p w14:paraId="53907DA1"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Ефективно общинско планиране, основано на ниско въглеродна икономика и политика.</w:t>
      </w:r>
    </w:p>
    <w:p w14:paraId="69305A1C"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 xml:space="preserve">Въвеждане на енергоспестяващи мерки на обществените сгради при модернизация и основен ремонт с включване на ВЕИ според препоръките на енергийното обследване на сградите. </w:t>
      </w:r>
    </w:p>
    <w:p w14:paraId="7EFDCF17"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Въвеждане на енергиен мениджмънт в общината, функционираща общинска администрация в съответствие с регламентираните права и задължения в Закон за възобновяемите и алтернативните енергийни източници и био горивата (ЗВАЕИБ);</w:t>
      </w:r>
    </w:p>
    <w:p w14:paraId="69FEAD46"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Поддържане на въведеното интелигентно управление на уличното и парково осветление, както и на подмененото улично и обществено осветление;</w:t>
      </w:r>
    </w:p>
    <w:p w14:paraId="6A4A4373"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lastRenderedPageBreak/>
        <w:t>Подпомагане реализирането на проекти на индивидуални системи за използване на електрическа, топлинна енергия и енергия за охлаждане от ВИ в обществените сгради.</w:t>
      </w:r>
    </w:p>
    <w:p w14:paraId="3E0A77A2"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Създаване на енергийни общности за изграждане и експлоатация на инсталираните вече системи за производство на енергия от ВЕИ;</w:t>
      </w:r>
    </w:p>
    <w:p w14:paraId="329C480F"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Подмяна на остарелия и амортизиран авто парк с екологичен такъв;</w:t>
      </w:r>
    </w:p>
    <w:p w14:paraId="308548DB"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Партньорства с частни фирми и центрове за иновации и високи технологии, свързани с производството на енергия от ВИ и био горива;</w:t>
      </w:r>
    </w:p>
    <w:p w14:paraId="0448D87F"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Стимулиране използването на водна енергия и енергия от биомаса.</w:t>
      </w:r>
    </w:p>
    <w:p w14:paraId="79A638EE"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Събиране, анализиране и обобщаване на данните от общинските сгради, които използват слънчева енергия.</w:t>
      </w:r>
    </w:p>
    <w:p w14:paraId="78E2F686" w14:textId="77777777" w:rsidR="0009164C" w:rsidRDefault="00476B14">
      <w:pPr>
        <w:pStyle w:val="af2"/>
        <w:numPr>
          <w:ilvl w:val="2"/>
          <w:numId w:val="12"/>
        </w:numPr>
        <w:tabs>
          <w:tab w:val="left" w:pos="787"/>
        </w:tabs>
        <w:spacing w:before="120" w:after="120"/>
        <w:ind w:left="720"/>
        <w:jc w:val="both"/>
        <w:rPr>
          <w:rFonts w:eastAsia="Arial"/>
          <w:sz w:val="24"/>
          <w:szCs w:val="24"/>
        </w:rPr>
      </w:pPr>
      <w:r>
        <w:rPr>
          <w:rFonts w:eastAsia="Arial"/>
          <w:sz w:val="24"/>
          <w:szCs w:val="24"/>
        </w:rPr>
        <w:t>Събиране на данни за жилищни сгради с извършени ЕЕ мерки и вградени ВЕИ инсталации.</w:t>
      </w:r>
    </w:p>
    <w:p w14:paraId="36185A75" w14:textId="77777777" w:rsidR="0009164C" w:rsidRDefault="00476B14">
      <w:pPr>
        <w:pStyle w:val="2"/>
        <w:spacing w:before="120"/>
        <w:rPr>
          <w:rFonts w:ascii="Times New Roman" w:hAnsi="Times New Roman"/>
        </w:rPr>
      </w:pPr>
      <w:bookmarkStart w:id="42" w:name="_Toc229950245"/>
      <w:bookmarkEnd w:id="41"/>
      <w:r>
        <w:rPr>
          <w:rFonts w:ascii="Times New Roman" w:eastAsia="Arial" w:hAnsi="Times New Roman"/>
        </w:rPr>
        <w:t>7.2. Финансово-технически мерки</w:t>
      </w:r>
      <w:bookmarkEnd w:id="42"/>
    </w:p>
    <w:p w14:paraId="5F530402" w14:textId="77777777" w:rsidR="0009164C" w:rsidRDefault="00476B14">
      <w:pPr>
        <w:pStyle w:val="3"/>
        <w:rPr>
          <w:rFonts w:ascii="Times New Roman" w:hAnsi="Times New Roman"/>
        </w:rPr>
      </w:pPr>
      <w:bookmarkStart w:id="43" w:name="_Toc229950246"/>
      <w:r>
        <w:rPr>
          <w:rFonts w:ascii="Times New Roman" w:eastAsia="Arial" w:hAnsi="Times New Roman"/>
        </w:rPr>
        <w:t>7.2.1. Технически мерки:</w:t>
      </w:r>
      <w:bookmarkEnd w:id="43"/>
    </w:p>
    <w:p w14:paraId="0ECDA1D6" w14:textId="77777777" w:rsidR="0009164C" w:rsidRDefault="00476B14">
      <w:pPr>
        <w:spacing w:before="120" w:after="120"/>
        <w:ind w:firstLine="708"/>
        <w:jc w:val="both"/>
        <w:rPr>
          <w:sz w:val="24"/>
          <w:szCs w:val="24"/>
        </w:rPr>
      </w:pPr>
      <w:r>
        <w:rPr>
          <w:rFonts w:eastAsia="Arial"/>
          <w:sz w:val="24"/>
          <w:szCs w:val="24"/>
        </w:rPr>
        <w:t>Програмата отразява наличието и възможностите за съчетаване на мерките за оползотворяване на енергията от ВИ с тези, насочени към повишаване на ЕЕ.</w:t>
      </w:r>
    </w:p>
    <w:p w14:paraId="01C651CF" w14:textId="77777777" w:rsidR="0009164C" w:rsidRDefault="00476B14">
      <w:pPr>
        <w:pStyle w:val="af2"/>
        <w:numPr>
          <w:ilvl w:val="3"/>
          <w:numId w:val="13"/>
        </w:numPr>
        <w:spacing w:before="120" w:after="120"/>
        <w:ind w:hanging="288"/>
        <w:jc w:val="both"/>
        <w:rPr>
          <w:rFonts w:eastAsia="Arial"/>
          <w:sz w:val="24"/>
          <w:szCs w:val="24"/>
        </w:rPr>
      </w:pPr>
      <w:r>
        <w:rPr>
          <w:rFonts w:eastAsia="Arial"/>
          <w:sz w:val="24"/>
          <w:szCs w:val="24"/>
        </w:rPr>
        <w:t>Мерки за използване на енергия от възобновяеми източници и мерки за енергийна ефективност при реализация на проекти за реконструкция, основно обновяване, основен ремонт или преустройство на сгради общинска собственост или сгради със смесен режим на собственост – държавна и общинска;</w:t>
      </w:r>
    </w:p>
    <w:p w14:paraId="303D151E" w14:textId="77777777" w:rsidR="0009164C" w:rsidRDefault="00476B14">
      <w:pPr>
        <w:pStyle w:val="af2"/>
        <w:numPr>
          <w:ilvl w:val="3"/>
          <w:numId w:val="13"/>
        </w:numPr>
        <w:spacing w:before="120" w:after="120"/>
        <w:ind w:hanging="288"/>
        <w:jc w:val="both"/>
        <w:rPr>
          <w:rFonts w:eastAsia="Arial"/>
          <w:sz w:val="24"/>
          <w:szCs w:val="24"/>
        </w:rPr>
      </w:pPr>
      <w:r>
        <w:rPr>
          <w:rFonts w:eastAsia="Arial"/>
          <w:sz w:val="24"/>
          <w:szCs w:val="24"/>
        </w:rPr>
        <w:t>Изграждане на енергийни обекти за производство на енергия от възобновяеми източници върху покривните конструкции на сгради общинска собственост или сгради със смесен режим на собственост – държавна и общинска;</w:t>
      </w:r>
    </w:p>
    <w:p w14:paraId="325FEC1B" w14:textId="77777777" w:rsidR="0009164C" w:rsidRDefault="00476B14">
      <w:pPr>
        <w:pStyle w:val="af2"/>
        <w:numPr>
          <w:ilvl w:val="3"/>
          <w:numId w:val="13"/>
        </w:numPr>
        <w:spacing w:before="120" w:after="120"/>
        <w:ind w:hanging="288"/>
        <w:jc w:val="both"/>
        <w:rPr>
          <w:rFonts w:eastAsia="Arial"/>
          <w:sz w:val="24"/>
          <w:szCs w:val="24"/>
        </w:rPr>
      </w:pPr>
      <w:r>
        <w:rPr>
          <w:rFonts w:eastAsia="Arial"/>
          <w:sz w:val="24"/>
          <w:szCs w:val="24"/>
        </w:rPr>
        <w:t>Подмяна на общинския транспорт, използващ конвенционални горива с транспорт, използващ биогорива, при спазване на критериите за устойчивост по чл. 37, ал. 1 от ЗЕВИ и/или енергия от възобновяеми източници;</w:t>
      </w:r>
    </w:p>
    <w:p w14:paraId="24F187E0" w14:textId="77777777" w:rsidR="0009164C" w:rsidRDefault="00476B14">
      <w:pPr>
        <w:pStyle w:val="af2"/>
        <w:numPr>
          <w:ilvl w:val="3"/>
          <w:numId w:val="13"/>
        </w:numPr>
        <w:spacing w:before="120" w:after="120"/>
        <w:ind w:hanging="288"/>
        <w:jc w:val="both"/>
        <w:rPr>
          <w:rFonts w:eastAsia="Arial"/>
          <w:sz w:val="24"/>
          <w:szCs w:val="24"/>
        </w:rPr>
      </w:pPr>
      <w:r>
        <w:rPr>
          <w:rFonts w:eastAsia="Arial"/>
          <w:sz w:val="24"/>
          <w:szCs w:val="24"/>
        </w:rPr>
        <w:t>Мерки за използване на енергия от ВИ при изграждане и реконструкция на мрежите за улично осветление на територията на общината;</w:t>
      </w:r>
    </w:p>
    <w:p w14:paraId="60F65B77" w14:textId="77777777" w:rsidR="0009164C" w:rsidRDefault="00476B14">
      <w:pPr>
        <w:pStyle w:val="af2"/>
        <w:numPr>
          <w:ilvl w:val="3"/>
          <w:numId w:val="13"/>
        </w:numPr>
        <w:spacing w:before="120" w:after="120"/>
        <w:ind w:hanging="288"/>
        <w:jc w:val="both"/>
        <w:rPr>
          <w:rFonts w:eastAsia="Arial"/>
          <w:sz w:val="24"/>
          <w:szCs w:val="24"/>
        </w:rPr>
      </w:pPr>
      <w:r>
        <w:rPr>
          <w:rFonts w:eastAsia="Arial"/>
          <w:sz w:val="24"/>
          <w:szCs w:val="24"/>
        </w:rPr>
        <w:t>Мерки за използване на енергия от ВИ при изграждане и реконструкция на парково, декоративно и фасадно осветление на територията на общината.</w:t>
      </w:r>
    </w:p>
    <w:p w14:paraId="661FBBD2" w14:textId="77777777" w:rsidR="0009164C" w:rsidRDefault="00476B14">
      <w:pPr>
        <w:pStyle w:val="3"/>
        <w:rPr>
          <w:rFonts w:ascii="Times New Roman" w:eastAsia="Arial" w:hAnsi="Times New Roman"/>
          <w:color w:val="0000FF"/>
        </w:rPr>
      </w:pPr>
      <w:bookmarkStart w:id="44" w:name="_Toc229950247"/>
      <w:r>
        <w:rPr>
          <w:rFonts w:ascii="Times New Roman" w:eastAsia="Arial" w:hAnsi="Times New Roman"/>
        </w:rPr>
        <w:t>7.2.2. Източници и схеми на финансиране</w:t>
      </w:r>
      <w:r>
        <w:rPr>
          <w:rFonts w:ascii="Times New Roman" w:eastAsia="Arial" w:hAnsi="Times New Roman"/>
          <w:color w:val="0000FF"/>
        </w:rPr>
        <w:t>:</w:t>
      </w:r>
      <w:bookmarkEnd w:id="44"/>
    </w:p>
    <w:p w14:paraId="6A754E17" w14:textId="6BAF0AAC" w:rsidR="0009164C" w:rsidRDefault="00476B14">
      <w:pPr>
        <w:jc w:val="both"/>
        <w:rPr>
          <w:sz w:val="24"/>
          <w:szCs w:val="24"/>
        </w:rPr>
      </w:pPr>
      <w:r>
        <w:rPr>
          <w:sz w:val="24"/>
          <w:szCs w:val="24"/>
        </w:rPr>
        <w:t xml:space="preserve">За периода 2026-2028 г. община </w:t>
      </w:r>
      <w:r w:rsidR="00000FFE">
        <w:rPr>
          <w:sz w:val="24"/>
          <w:szCs w:val="24"/>
        </w:rPr>
        <w:t>Кнежа</w:t>
      </w:r>
      <w:r>
        <w:rPr>
          <w:sz w:val="24"/>
          <w:szCs w:val="24"/>
        </w:rPr>
        <w:t xml:space="preserve"> ще продължи да използва следните източници за финансиране, с цел изпълнение на мерките заложени в програмите за ЕЕ и ВЕИ:</w:t>
      </w:r>
    </w:p>
    <w:p w14:paraId="3141AA4A" w14:textId="77777777" w:rsidR="0009164C" w:rsidRDefault="00476B14">
      <w:pPr>
        <w:pStyle w:val="af2"/>
        <w:numPr>
          <w:ilvl w:val="0"/>
          <w:numId w:val="14"/>
        </w:numPr>
        <w:jc w:val="both"/>
        <w:rPr>
          <w:sz w:val="24"/>
          <w:szCs w:val="24"/>
        </w:rPr>
      </w:pPr>
      <w:r>
        <w:rPr>
          <w:sz w:val="24"/>
          <w:szCs w:val="24"/>
        </w:rPr>
        <w:t>Републикански бюджет</w:t>
      </w:r>
    </w:p>
    <w:p w14:paraId="3F2E9BDE" w14:textId="77777777" w:rsidR="0009164C" w:rsidRDefault="00476B14">
      <w:pPr>
        <w:pStyle w:val="af2"/>
        <w:numPr>
          <w:ilvl w:val="0"/>
          <w:numId w:val="14"/>
        </w:numPr>
        <w:jc w:val="both"/>
        <w:rPr>
          <w:sz w:val="24"/>
          <w:szCs w:val="24"/>
        </w:rPr>
      </w:pPr>
      <w:r>
        <w:rPr>
          <w:sz w:val="24"/>
          <w:szCs w:val="24"/>
        </w:rPr>
        <w:t>Общински бюджет</w:t>
      </w:r>
    </w:p>
    <w:p w14:paraId="7A1E7C52" w14:textId="77777777" w:rsidR="0009164C" w:rsidRDefault="00476B14">
      <w:pPr>
        <w:pStyle w:val="af2"/>
        <w:numPr>
          <w:ilvl w:val="0"/>
          <w:numId w:val="14"/>
        </w:numPr>
        <w:jc w:val="both"/>
        <w:rPr>
          <w:sz w:val="24"/>
          <w:szCs w:val="24"/>
        </w:rPr>
      </w:pPr>
      <w:r>
        <w:rPr>
          <w:sz w:val="24"/>
          <w:szCs w:val="24"/>
        </w:rPr>
        <w:t xml:space="preserve">Заемен капитал </w:t>
      </w:r>
    </w:p>
    <w:p w14:paraId="7E944C79" w14:textId="77777777" w:rsidR="0009164C" w:rsidRDefault="00476B14">
      <w:pPr>
        <w:jc w:val="both"/>
        <w:rPr>
          <w:sz w:val="24"/>
          <w:szCs w:val="24"/>
        </w:rPr>
      </w:pPr>
      <w:r>
        <w:rPr>
          <w:sz w:val="24"/>
          <w:szCs w:val="24"/>
        </w:rPr>
        <w:t>4. Фондове като:</w:t>
      </w:r>
    </w:p>
    <w:p w14:paraId="1A46B35F" w14:textId="449D8105" w:rsidR="0009164C" w:rsidRDefault="00476B14">
      <w:pPr>
        <w:jc w:val="both"/>
        <w:rPr>
          <w:sz w:val="24"/>
          <w:szCs w:val="24"/>
        </w:rPr>
      </w:pPr>
      <w:r>
        <w:rPr>
          <w:sz w:val="24"/>
          <w:szCs w:val="24"/>
        </w:rPr>
        <w:t xml:space="preserve">Фонд „Енергийна ефективност и възобновяеми източници” - създаден чрез Закона за енергийна ефективност и може да предоставя нисколихвени кредити за проекти в публичния и частния сектори и да осигурява гаранции на инвестициите, който в момента </w:t>
      </w:r>
      <w:r w:rsidR="00B539F3">
        <w:rPr>
          <w:sz w:val="24"/>
          <w:szCs w:val="24"/>
        </w:rPr>
        <w:t>е трансформиран</w:t>
      </w:r>
      <w:r>
        <w:rPr>
          <w:sz w:val="24"/>
          <w:szCs w:val="24"/>
        </w:rPr>
        <w:t xml:space="preserve"> в Национален декарбонизационен фонд (НДФ)</w:t>
      </w:r>
      <w:r>
        <w:rPr>
          <w:rFonts w:ascii="robotolight" w:hAnsi="robotolight"/>
          <w:color w:val="333333"/>
          <w:shd w:val="clear" w:color="auto" w:fill="FFFFFF"/>
        </w:rPr>
        <w:t xml:space="preserve">  - </w:t>
      </w:r>
      <w:r>
        <w:rPr>
          <w:sz w:val="24"/>
          <w:szCs w:val="24"/>
        </w:rPr>
        <w:t xml:space="preserve">координиращо звено по отношение на програми, проекти и дейности за повишаване на енергийната ефективност; </w:t>
      </w:r>
    </w:p>
    <w:p w14:paraId="255C0F44" w14:textId="77777777" w:rsidR="0009164C" w:rsidRDefault="00476B14">
      <w:pPr>
        <w:jc w:val="both"/>
        <w:rPr>
          <w:sz w:val="24"/>
          <w:szCs w:val="24"/>
        </w:rPr>
      </w:pPr>
      <w:r>
        <w:rPr>
          <w:sz w:val="24"/>
          <w:szCs w:val="24"/>
        </w:rPr>
        <w:t xml:space="preserve">- Национален доверителен екофонд; </w:t>
      </w:r>
    </w:p>
    <w:p w14:paraId="57C26FAE" w14:textId="77777777" w:rsidR="0009164C" w:rsidRDefault="00476B14">
      <w:pPr>
        <w:jc w:val="both"/>
        <w:rPr>
          <w:sz w:val="24"/>
          <w:szCs w:val="24"/>
        </w:rPr>
      </w:pPr>
      <w:r>
        <w:rPr>
          <w:sz w:val="24"/>
          <w:szCs w:val="24"/>
        </w:rPr>
        <w:lastRenderedPageBreak/>
        <w:t>5. Оперативни програми като:</w:t>
      </w:r>
    </w:p>
    <w:p w14:paraId="59434718" w14:textId="77777777" w:rsidR="0009164C" w:rsidRDefault="00476B14">
      <w:pPr>
        <w:jc w:val="both"/>
        <w:rPr>
          <w:sz w:val="24"/>
          <w:szCs w:val="24"/>
        </w:rPr>
      </w:pPr>
      <w:r>
        <w:rPr>
          <w:sz w:val="24"/>
          <w:szCs w:val="24"/>
        </w:rPr>
        <w:t xml:space="preserve">- ОП „Региони в растеж”; </w:t>
      </w:r>
    </w:p>
    <w:p w14:paraId="050B383E" w14:textId="77777777" w:rsidR="0009164C" w:rsidRDefault="00476B14">
      <w:pPr>
        <w:jc w:val="both"/>
        <w:rPr>
          <w:sz w:val="24"/>
          <w:szCs w:val="24"/>
        </w:rPr>
      </w:pPr>
      <w:r>
        <w:rPr>
          <w:sz w:val="24"/>
          <w:szCs w:val="24"/>
        </w:rPr>
        <w:t xml:space="preserve">- ОП „Развитие на селските райони”; </w:t>
      </w:r>
    </w:p>
    <w:p w14:paraId="1A7951CE" w14:textId="77777777" w:rsidR="0009164C" w:rsidRDefault="00476B14">
      <w:pPr>
        <w:jc w:val="both"/>
        <w:rPr>
          <w:sz w:val="24"/>
          <w:szCs w:val="24"/>
        </w:rPr>
      </w:pPr>
      <w:r>
        <w:rPr>
          <w:sz w:val="24"/>
          <w:szCs w:val="24"/>
        </w:rPr>
        <w:t>- ОП „Иновации и конкурентоспособност“;</w:t>
      </w:r>
    </w:p>
    <w:p w14:paraId="3B4416EA" w14:textId="77777777" w:rsidR="0009164C" w:rsidRDefault="00476B14">
      <w:pPr>
        <w:jc w:val="both"/>
        <w:rPr>
          <w:sz w:val="24"/>
          <w:szCs w:val="24"/>
        </w:rPr>
      </w:pPr>
      <w:r>
        <w:rPr>
          <w:sz w:val="24"/>
          <w:szCs w:val="24"/>
        </w:rPr>
        <w:t>- ОП „Добро управление“</w:t>
      </w:r>
    </w:p>
    <w:p w14:paraId="3E2FE8FF" w14:textId="77777777" w:rsidR="0009164C" w:rsidRDefault="00476B14">
      <w:pPr>
        <w:jc w:val="both"/>
        <w:rPr>
          <w:sz w:val="24"/>
          <w:szCs w:val="24"/>
        </w:rPr>
      </w:pPr>
      <w:r>
        <w:rPr>
          <w:sz w:val="24"/>
          <w:szCs w:val="24"/>
        </w:rPr>
        <w:t>- ОП „Околна среда”;</w:t>
      </w:r>
    </w:p>
    <w:p w14:paraId="4F0A5E3F" w14:textId="77777777" w:rsidR="0009164C" w:rsidRDefault="00476B14">
      <w:pPr>
        <w:jc w:val="both"/>
        <w:rPr>
          <w:sz w:val="24"/>
          <w:szCs w:val="24"/>
        </w:rPr>
      </w:pPr>
      <w:r>
        <w:rPr>
          <w:sz w:val="24"/>
          <w:szCs w:val="24"/>
        </w:rPr>
        <w:t>-ОП „Национален план за възстановяване и устойчивост“</w:t>
      </w:r>
    </w:p>
    <w:p w14:paraId="5BCE6808" w14:textId="77777777" w:rsidR="0009164C" w:rsidRDefault="00476B14">
      <w:pPr>
        <w:jc w:val="both"/>
        <w:rPr>
          <w:sz w:val="24"/>
          <w:szCs w:val="24"/>
        </w:rPr>
      </w:pPr>
      <w:r>
        <w:rPr>
          <w:sz w:val="24"/>
          <w:szCs w:val="24"/>
        </w:rPr>
        <w:t>6. Програми на ЕС:</w:t>
      </w:r>
    </w:p>
    <w:p w14:paraId="1879F03F" w14:textId="77777777" w:rsidR="0009164C" w:rsidRDefault="00476B14">
      <w:pPr>
        <w:jc w:val="both"/>
        <w:rPr>
          <w:sz w:val="24"/>
          <w:szCs w:val="24"/>
        </w:rPr>
      </w:pPr>
      <w:r>
        <w:rPr>
          <w:sz w:val="24"/>
          <w:szCs w:val="24"/>
        </w:rPr>
        <w:t>- Финансовия механизъм на „Европейското икономическо сътрудничество“;</w:t>
      </w:r>
    </w:p>
    <w:p w14:paraId="19026599" w14:textId="77777777" w:rsidR="0009164C" w:rsidRDefault="00476B14">
      <w:pPr>
        <w:jc w:val="both"/>
        <w:rPr>
          <w:sz w:val="24"/>
          <w:szCs w:val="24"/>
        </w:rPr>
      </w:pPr>
      <w:r>
        <w:rPr>
          <w:sz w:val="24"/>
          <w:szCs w:val="24"/>
        </w:rPr>
        <w:t>- Програма за ТС „Интеррег“;</w:t>
      </w:r>
    </w:p>
    <w:p w14:paraId="0C0067B7" w14:textId="77777777" w:rsidR="0009164C" w:rsidRDefault="00476B14">
      <w:pPr>
        <w:jc w:val="both"/>
        <w:rPr>
          <w:sz w:val="24"/>
          <w:szCs w:val="24"/>
        </w:rPr>
      </w:pPr>
      <w:r>
        <w:rPr>
          <w:sz w:val="24"/>
          <w:szCs w:val="24"/>
        </w:rPr>
        <w:t>- Програма „Хоризонт Европа“;</w:t>
      </w:r>
    </w:p>
    <w:p w14:paraId="069795C0" w14:textId="77777777" w:rsidR="0009164C" w:rsidRDefault="00476B14">
      <w:pPr>
        <w:jc w:val="both"/>
        <w:rPr>
          <w:sz w:val="24"/>
          <w:szCs w:val="24"/>
        </w:rPr>
      </w:pPr>
      <w:r>
        <w:rPr>
          <w:sz w:val="24"/>
          <w:szCs w:val="24"/>
        </w:rPr>
        <w:t>- Програма „LIFE”;</w:t>
      </w:r>
    </w:p>
    <w:p w14:paraId="0058980F" w14:textId="77777777" w:rsidR="0009164C" w:rsidRDefault="00476B14">
      <w:pPr>
        <w:jc w:val="both"/>
        <w:rPr>
          <w:sz w:val="24"/>
          <w:szCs w:val="24"/>
        </w:rPr>
      </w:pPr>
      <w:r>
        <w:rPr>
          <w:sz w:val="24"/>
          <w:szCs w:val="24"/>
        </w:rPr>
        <w:t>7. Други:</w:t>
      </w:r>
    </w:p>
    <w:p w14:paraId="61CE187E" w14:textId="77777777" w:rsidR="0009164C" w:rsidRDefault="00476B14">
      <w:pPr>
        <w:jc w:val="both"/>
        <w:rPr>
          <w:sz w:val="24"/>
          <w:szCs w:val="24"/>
        </w:rPr>
      </w:pPr>
      <w:r>
        <w:rPr>
          <w:sz w:val="24"/>
          <w:szCs w:val="24"/>
        </w:rPr>
        <w:t xml:space="preserve">- Публично – частно партньорство </w:t>
      </w:r>
    </w:p>
    <w:p w14:paraId="3A8E7796" w14:textId="77777777" w:rsidR="0009164C" w:rsidRDefault="00476B14">
      <w:pPr>
        <w:rPr>
          <w:sz w:val="24"/>
          <w:szCs w:val="24"/>
        </w:rPr>
      </w:pPr>
      <w:r>
        <w:rPr>
          <w:sz w:val="24"/>
          <w:szCs w:val="24"/>
        </w:rPr>
        <w:t>- Собствени средства на заинтересованите лица;</w:t>
      </w:r>
    </w:p>
    <w:p w14:paraId="068E873E" w14:textId="77777777" w:rsidR="0009164C" w:rsidRDefault="00476B14">
      <w:pPr>
        <w:rPr>
          <w:sz w:val="24"/>
          <w:szCs w:val="24"/>
        </w:rPr>
      </w:pPr>
      <w:r>
        <w:rPr>
          <w:sz w:val="24"/>
          <w:szCs w:val="24"/>
        </w:rPr>
        <w:t>- Кредити с грантове по специализираните кредитни линии.</w:t>
      </w:r>
    </w:p>
    <w:p w14:paraId="07BB46A7" w14:textId="77777777" w:rsidR="00EB7A38" w:rsidRDefault="00EB7A38">
      <w:pPr>
        <w:rPr>
          <w:sz w:val="24"/>
          <w:szCs w:val="24"/>
        </w:rPr>
      </w:pPr>
    </w:p>
    <w:p w14:paraId="36922AD8" w14:textId="2181EEA0" w:rsidR="00EB7A38" w:rsidRDefault="00EB7A38" w:rsidP="00EB7A38">
      <w:pPr>
        <w:jc w:val="both"/>
        <w:rPr>
          <w:sz w:val="24"/>
          <w:szCs w:val="24"/>
        </w:rPr>
      </w:pPr>
      <w:r>
        <w:rPr>
          <w:sz w:val="24"/>
          <w:szCs w:val="24"/>
        </w:rPr>
        <w:t xml:space="preserve">През 2026 г. се </w:t>
      </w:r>
      <w:r w:rsidRPr="00EB7A38">
        <w:rPr>
          <w:sz w:val="24"/>
          <w:szCs w:val="24"/>
        </w:rPr>
        <w:t>разработва Социален план за климата (СПК) – стратегически документ, който отговаря на изискванията на Регламент (ЕС) 2023/955. Планът обединява структурни инвестиции, временна подкрепа на доходите и капацитет за управление, за да осигури приобщаващ преход към нисковъглеродна икономика, в който никой няма да бъде изоставен. Социалният климатичен фонд е инструмент с ясно изразен социален фокус, насочен към смекчаване на въздействията от прехода към нисковъглеродна икономика.</w:t>
      </w:r>
      <w:r>
        <w:rPr>
          <w:sz w:val="24"/>
          <w:szCs w:val="24"/>
        </w:rPr>
        <w:t xml:space="preserve"> </w:t>
      </w:r>
      <w:r w:rsidRPr="00EB7A38">
        <w:rPr>
          <w:sz w:val="24"/>
          <w:szCs w:val="24"/>
        </w:rPr>
        <w:t xml:space="preserve">По схемата до  2031г. </w:t>
      </w:r>
      <w:r>
        <w:rPr>
          <w:sz w:val="24"/>
          <w:szCs w:val="24"/>
        </w:rPr>
        <w:t>се очаква да</w:t>
      </w:r>
      <w:r w:rsidRPr="00EB7A38">
        <w:rPr>
          <w:sz w:val="24"/>
          <w:szCs w:val="24"/>
        </w:rPr>
        <w:t xml:space="preserve"> бъдат подкрепени поне 12 000 еднофамилни сгради, при които е извършена поне една дейност (напр. топлоизолация, дограма, отоплителна система).</w:t>
      </w:r>
    </w:p>
    <w:p w14:paraId="38695526" w14:textId="77777777" w:rsidR="00EB7A38" w:rsidRDefault="00EB7A38" w:rsidP="00EB7A38">
      <w:pPr>
        <w:jc w:val="both"/>
        <w:rPr>
          <w:sz w:val="24"/>
          <w:szCs w:val="24"/>
        </w:rPr>
      </w:pPr>
    </w:p>
    <w:p w14:paraId="3BF46261" w14:textId="011BB385" w:rsidR="00EB7A38" w:rsidRDefault="00EB7A38" w:rsidP="00EB7A38">
      <w:pPr>
        <w:jc w:val="both"/>
        <w:rPr>
          <w:sz w:val="24"/>
          <w:szCs w:val="24"/>
        </w:rPr>
      </w:pPr>
      <w:r w:rsidRPr="00EB7A38">
        <w:rPr>
          <w:sz w:val="24"/>
          <w:szCs w:val="24"/>
        </w:rPr>
        <w:t xml:space="preserve">Новият период на финансов механизъм </w:t>
      </w:r>
      <w:r>
        <w:rPr>
          <w:sz w:val="24"/>
          <w:szCs w:val="24"/>
        </w:rPr>
        <w:t xml:space="preserve">на европейското икономическо пространство </w:t>
      </w:r>
      <w:r w:rsidRPr="00EB7A38">
        <w:rPr>
          <w:sz w:val="24"/>
          <w:szCs w:val="24"/>
        </w:rPr>
        <w:t xml:space="preserve">(EEA and Norway Grants) за периода след 2026г. се подготвя, като се очаква информация </w:t>
      </w:r>
      <w:r>
        <w:rPr>
          <w:sz w:val="24"/>
          <w:szCs w:val="24"/>
        </w:rPr>
        <w:t xml:space="preserve">за </w:t>
      </w:r>
      <w:r w:rsidRPr="00EB7A38">
        <w:rPr>
          <w:sz w:val="24"/>
          <w:szCs w:val="24"/>
        </w:rPr>
        <w:t>България да бъде публикувана на общия портал eeagrants.org и на национално ниво. Очаква се продължаване на подкрепата за иновации, зелена енергия, социално включване и културно сътрудничество. Чрез административната система "Grace" ще се осигурява винаги актуална информация за отворени покани за кандидатстване.</w:t>
      </w:r>
    </w:p>
    <w:p w14:paraId="10AC3237" w14:textId="77777777" w:rsidR="00EB7A38" w:rsidRDefault="00EB7A38" w:rsidP="00EB7A38">
      <w:pPr>
        <w:jc w:val="both"/>
        <w:rPr>
          <w:sz w:val="24"/>
          <w:szCs w:val="24"/>
        </w:rPr>
      </w:pPr>
    </w:p>
    <w:p w14:paraId="24E70F85" w14:textId="77777777" w:rsidR="0009164C" w:rsidRDefault="00476B14">
      <w:pPr>
        <w:spacing w:before="120" w:after="120"/>
        <w:jc w:val="both"/>
        <w:rPr>
          <w:rFonts w:eastAsia="Arial"/>
          <w:i/>
          <w:iCs/>
          <w:sz w:val="16"/>
          <w:szCs w:val="16"/>
        </w:rPr>
      </w:pPr>
      <w:r>
        <w:rPr>
          <w:rFonts w:eastAsia="Arial"/>
          <w:i/>
          <w:iCs/>
          <w:sz w:val="16"/>
          <w:szCs w:val="16"/>
          <w:bdr w:val="single" w:sz="4" w:space="0" w:color="auto"/>
        </w:rPr>
        <w:t xml:space="preserve">Забележка: Информация за актуалните схеми на финансиране е достъпна на Интернет страницата на АУЕР ( </w:t>
      </w:r>
      <w:hyperlink r:id="rId21" w:anchor="obshtini-publichen-sektor" w:history="1">
        <w:r>
          <w:rPr>
            <w:rStyle w:val="af"/>
            <w:rFonts w:eastAsia="Arial"/>
            <w:i/>
            <w:iCs/>
            <w:sz w:val="16"/>
            <w:szCs w:val="16"/>
            <w:bdr w:val="single" w:sz="4" w:space="0" w:color="auto"/>
          </w:rPr>
          <w:t>Финансиране</w:t>
        </w:r>
      </w:hyperlink>
      <w:r>
        <w:rPr>
          <w:rFonts w:eastAsia="Arial"/>
          <w:i/>
          <w:iCs/>
          <w:sz w:val="16"/>
          <w:szCs w:val="16"/>
          <w:bdr w:val="single" w:sz="4" w:space="0" w:color="auto"/>
        </w:rPr>
        <w:t xml:space="preserve"> ).</w:t>
      </w:r>
    </w:p>
    <w:p w14:paraId="4F4B2B6B" w14:textId="77777777" w:rsidR="0009164C" w:rsidRDefault="00476B14">
      <w:pPr>
        <w:pStyle w:val="1"/>
        <w:ind w:left="720"/>
        <w:rPr>
          <w:rFonts w:eastAsia="Arial"/>
        </w:rPr>
      </w:pPr>
      <w:bookmarkStart w:id="45" w:name="_Toc229950248"/>
      <w:r>
        <w:rPr>
          <w:rFonts w:eastAsia="Arial"/>
        </w:rPr>
        <w:t>8. ПРОЕКТИ</w:t>
      </w:r>
      <w:bookmarkEnd w:id="45"/>
    </w:p>
    <w:p w14:paraId="11CD9A5D" w14:textId="77777777" w:rsidR="0009164C" w:rsidRDefault="0009164C">
      <w:pPr>
        <w:rPr>
          <w:rFonts w:eastAsia="Arial"/>
          <w:sz w:val="24"/>
          <w:szCs w:val="24"/>
        </w:rPr>
      </w:pPr>
    </w:p>
    <w:p w14:paraId="00BADF5E" w14:textId="00611B48" w:rsidR="00CF6227" w:rsidRPr="00DF0023" w:rsidRDefault="00CF6227" w:rsidP="00CF6227">
      <w:pPr>
        <w:pStyle w:val="af2"/>
        <w:ind w:left="0" w:firstLine="680"/>
        <w:contextualSpacing/>
        <w:jc w:val="both"/>
        <w:rPr>
          <w:rFonts w:eastAsiaTheme="minorEastAsia"/>
          <w:sz w:val="24"/>
          <w:szCs w:val="24"/>
        </w:rPr>
      </w:pPr>
      <w:r>
        <w:rPr>
          <w:rFonts w:eastAsiaTheme="minorEastAsia"/>
          <w:sz w:val="24"/>
          <w:szCs w:val="24"/>
        </w:rPr>
        <w:t>Към началото на 2026 г. на територията на община Кнежа са реализирани</w:t>
      </w:r>
      <w:r w:rsidRPr="00DF0023">
        <w:rPr>
          <w:rFonts w:eastAsiaTheme="minorEastAsia"/>
          <w:sz w:val="24"/>
          <w:szCs w:val="24"/>
        </w:rPr>
        <w:t xml:space="preserve"> </w:t>
      </w:r>
      <w:r>
        <w:rPr>
          <w:rFonts w:eastAsiaTheme="minorEastAsia"/>
          <w:sz w:val="24"/>
          <w:szCs w:val="24"/>
        </w:rPr>
        <w:t xml:space="preserve">редица </w:t>
      </w:r>
      <w:r w:rsidRPr="00DF0023">
        <w:rPr>
          <w:rFonts w:eastAsiaTheme="minorEastAsia"/>
          <w:sz w:val="24"/>
          <w:szCs w:val="24"/>
        </w:rPr>
        <w:t xml:space="preserve">проекти за изграждането на енергийни обекти за производство на енергия от ВЕИ върху покривните конструкции на сгради общинска собственост и/или такива със смесен режим на собственост. </w:t>
      </w:r>
    </w:p>
    <w:p w14:paraId="1C17C74F" w14:textId="20D330A6" w:rsidR="00CF6227" w:rsidRDefault="00CF6227" w:rsidP="008040B5">
      <w:pPr>
        <w:pStyle w:val="af2"/>
        <w:ind w:left="0" w:firstLine="680"/>
        <w:contextualSpacing/>
        <w:jc w:val="both"/>
        <w:rPr>
          <w:rFonts w:eastAsiaTheme="minorEastAsia"/>
          <w:sz w:val="24"/>
          <w:szCs w:val="24"/>
        </w:rPr>
      </w:pPr>
      <w:r>
        <w:rPr>
          <w:rFonts w:eastAsiaTheme="minorEastAsia"/>
          <w:sz w:val="24"/>
          <w:szCs w:val="24"/>
        </w:rPr>
        <w:t>Предвижда се с</w:t>
      </w:r>
      <w:r w:rsidRPr="00DF0023">
        <w:rPr>
          <w:rFonts w:eastAsiaTheme="minorEastAsia"/>
          <w:sz w:val="24"/>
          <w:szCs w:val="24"/>
        </w:rPr>
        <w:t>лед изтичане на амортизационния срок на съществуващата система за улично</w:t>
      </w:r>
      <w:r>
        <w:rPr>
          <w:rFonts w:eastAsiaTheme="minorEastAsia"/>
          <w:sz w:val="24"/>
          <w:szCs w:val="24"/>
        </w:rPr>
        <w:t xml:space="preserve"> </w:t>
      </w:r>
      <w:r w:rsidRPr="00DF0023">
        <w:rPr>
          <w:rFonts w:eastAsiaTheme="minorEastAsia"/>
          <w:sz w:val="24"/>
          <w:szCs w:val="24"/>
        </w:rPr>
        <w:t>осветление</w:t>
      </w:r>
      <w:r>
        <w:rPr>
          <w:rFonts w:eastAsiaTheme="minorEastAsia"/>
          <w:sz w:val="24"/>
          <w:szCs w:val="24"/>
        </w:rPr>
        <w:t xml:space="preserve"> </w:t>
      </w:r>
      <w:r w:rsidR="003254B5">
        <w:rPr>
          <w:rFonts w:eastAsiaTheme="minorEastAsia"/>
          <w:sz w:val="24"/>
          <w:szCs w:val="24"/>
        </w:rPr>
        <w:t xml:space="preserve">на територията на селата в Община Кнежа </w:t>
      </w:r>
      <w:r>
        <w:rPr>
          <w:rFonts w:eastAsiaTheme="minorEastAsia"/>
          <w:sz w:val="24"/>
          <w:szCs w:val="24"/>
        </w:rPr>
        <w:t>да се изгради</w:t>
      </w:r>
      <w:r w:rsidRPr="00DF0023">
        <w:rPr>
          <w:rFonts w:eastAsiaTheme="minorEastAsia"/>
          <w:sz w:val="24"/>
          <w:szCs w:val="24"/>
        </w:rPr>
        <w:t xml:space="preserve"> нова с използване на енергия от възобновяеми източници, като алтернатива на съществуващото улично осветление</w:t>
      </w:r>
      <w:r w:rsidR="008040B5">
        <w:rPr>
          <w:rFonts w:eastAsiaTheme="minorEastAsia"/>
          <w:sz w:val="24"/>
          <w:szCs w:val="24"/>
        </w:rPr>
        <w:t>, което използва енергия от мрежата</w:t>
      </w:r>
      <w:r w:rsidRPr="00DF0023">
        <w:rPr>
          <w:rFonts w:eastAsiaTheme="minorEastAsia"/>
          <w:sz w:val="24"/>
          <w:szCs w:val="24"/>
        </w:rPr>
        <w:t xml:space="preserve">. </w:t>
      </w:r>
    </w:p>
    <w:p w14:paraId="38F32777" w14:textId="633DDD70" w:rsidR="008040B5" w:rsidRPr="00DF0023" w:rsidRDefault="008040B5" w:rsidP="008040B5">
      <w:pPr>
        <w:pStyle w:val="af2"/>
        <w:ind w:left="0" w:firstLine="680"/>
        <w:contextualSpacing/>
        <w:jc w:val="both"/>
        <w:rPr>
          <w:rFonts w:eastAsiaTheme="minorEastAsia"/>
          <w:sz w:val="24"/>
          <w:szCs w:val="24"/>
        </w:rPr>
      </w:pPr>
      <w:r>
        <w:rPr>
          <w:rFonts w:eastAsiaTheme="minorEastAsia"/>
          <w:sz w:val="24"/>
          <w:szCs w:val="24"/>
        </w:rPr>
        <w:t>Общината предприема дейности за:</w:t>
      </w:r>
    </w:p>
    <w:p w14:paraId="5745D0FB" w14:textId="77777777" w:rsidR="00CF6227" w:rsidRPr="00DF0023" w:rsidRDefault="00CF6227" w:rsidP="00CF6227">
      <w:pPr>
        <w:pStyle w:val="af2"/>
        <w:numPr>
          <w:ilvl w:val="0"/>
          <w:numId w:val="31"/>
        </w:numPr>
        <w:ind w:left="0" w:firstLine="680"/>
        <w:contextualSpacing/>
        <w:jc w:val="both"/>
        <w:rPr>
          <w:rFonts w:eastAsiaTheme="minorEastAsia"/>
          <w:sz w:val="24"/>
          <w:szCs w:val="24"/>
        </w:rPr>
      </w:pPr>
      <w:r w:rsidRPr="00DF0023">
        <w:rPr>
          <w:rFonts w:eastAsiaTheme="minorEastAsia"/>
          <w:sz w:val="24"/>
          <w:szCs w:val="24"/>
        </w:rPr>
        <w:t xml:space="preserve">Стимулиране на частни инвеститори за производство на енергия. </w:t>
      </w:r>
    </w:p>
    <w:p w14:paraId="2C6F03C4" w14:textId="77777777" w:rsidR="00CF6227" w:rsidRPr="00DF0023" w:rsidRDefault="00CF6227" w:rsidP="00CF6227">
      <w:pPr>
        <w:pStyle w:val="af2"/>
        <w:numPr>
          <w:ilvl w:val="0"/>
          <w:numId w:val="31"/>
        </w:numPr>
        <w:ind w:left="0" w:firstLine="680"/>
        <w:contextualSpacing/>
        <w:jc w:val="both"/>
        <w:rPr>
          <w:rFonts w:eastAsiaTheme="minorEastAsia"/>
          <w:sz w:val="24"/>
          <w:szCs w:val="24"/>
        </w:rPr>
      </w:pPr>
      <w:r w:rsidRPr="00DF0023">
        <w:rPr>
          <w:rFonts w:eastAsiaTheme="minorEastAsia"/>
          <w:sz w:val="24"/>
          <w:szCs w:val="24"/>
        </w:rPr>
        <w:t xml:space="preserve">Стимулиране изграждането на енергийни обекти за производство на енергия от </w:t>
      </w:r>
      <w:r>
        <w:rPr>
          <w:rFonts w:eastAsiaTheme="minorEastAsia"/>
          <w:sz w:val="24"/>
          <w:szCs w:val="24"/>
        </w:rPr>
        <w:t xml:space="preserve">ВЕИ </w:t>
      </w:r>
      <w:r w:rsidRPr="00DF0023">
        <w:rPr>
          <w:rFonts w:eastAsiaTheme="minorEastAsia"/>
          <w:sz w:val="24"/>
          <w:szCs w:val="24"/>
        </w:rPr>
        <w:t xml:space="preserve">върху покривните конструкции на сгради общинска собственост и/или такива със смесен режим на собственост.  </w:t>
      </w:r>
    </w:p>
    <w:p w14:paraId="39F03871" w14:textId="77777777" w:rsidR="00CF6227" w:rsidRPr="00DF0023" w:rsidRDefault="00CF6227" w:rsidP="00CF6227">
      <w:pPr>
        <w:pStyle w:val="af2"/>
        <w:numPr>
          <w:ilvl w:val="0"/>
          <w:numId w:val="31"/>
        </w:numPr>
        <w:ind w:left="0" w:firstLine="680"/>
        <w:contextualSpacing/>
        <w:jc w:val="both"/>
        <w:rPr>
          <w:rFonts w:eastAsiaTheme="minorEastAsia"/>
          <w:sz w:val="24"/>
          <w:szCs w:val="24"/>
        </w:rPr>
      </w:pPr>
      <w:r w:rsidRPr="00DF0023">
        <w:rPr>
          <w:rFonts w:eastAsiaTheme="minorEastAsia"/>
          <w:sz w:val="24"/>
          <w:szCs w:val="24"/>
        </w:rPr>
        <w:lastRenderedPageBreak/>
        <w:t xml:space="preserve">Мерки за използване на енергия от възобновяеми източници и мерки за </w:t>
      </w:r>
    </w:p>
    <w:p w14:paraId="4FB21068" w14:textId="77777777" w:rsidR="00CF6227" w:rsidRPr="00DF0023" w:rsidRDefault="00CF6227" w:rsidP="00CF6227">
      <w:pPr>
        <w:pStyle w:val="af2"/>
        <w:ind w:left="0" w:firstLine="680"/>
        <w:jc w:val="both"/>
        <w:rPr>
          <w:rFonts w:eastAsiaTheme="minorEastAsia"/>
          <w:sz w:val="24"/>
          <w:szCs w:val="24"/>
        </w:rPr>
      </w:pPr>
      <w:r w:rsidRPr="00DF0023">
        <w:rPr>
          <w:rFonts w:eastAsiaTheme="minorEastAsia"/>
          <w:sz w:val="24"/>
          <w:szCs w:val="24"/>
        </w:rPr>
        <w:t xml:space="preserve">енергийна ефективност при реализация на проекти за реконструкция, основно </w:t>
      </w:r>
    </w:p>
    <w:p w14:paraId="7D2C38F3" w14:textId="77777777" w:rsidR="00CF6227" w:rsidRPr="00DF0023" w:rsidRDefault="00CF6227" w:rsidP="00CF6227">
      <w:pPr>
        <w:pStyle w:val="af2"/>
        <w:ind w:left="0" w:firstLine="680"/>
        <w:jc w:val="both"/>
        <w:rPr>
          <w:rFonts w:eastAsiaTheme="minorEastAsia"/>
          <w:sz w:val="24"/>
          <w:szCs w:val="24"/>
        </w:rPr>
      </w:pPr>
      <w:r w:rsidRPr="00DF0023">
        <w:rPr>
          <w:rFonts w:eastAsiaTheme="minorEastAsia"/>
          <w:sz w:val="24"/>
          <w:szCs w:val="24"/>
        </w:rPr>
        <w:t xml:space="preserve">обновяване, основен ремонт или преустройство на сгради общинска собственост </w:t>
      </w:r>
    </w:p>
    <w:p w14:paraId="2491B3F2" w14:textId="77777777" w:rsidR="00CF6227" w:rsidRPr="00786BC8" w:rsidRDefault="00CF6227" w:rsidP="00CF6227">
      <w:pPr>
        <w:pStyle w:val="af2"/>
        <w:ind w:left="0" w:firstLine="680"/>
        <w:jc w:val="both"/>
        <w:rPr>
          <w:rFonts w:eastAsiaTheme="minorEastAsia"/>
          <w:sz w:val="24"/>
          <w:szCs w:val="24"/>
          <w:lang w:val="en-US"/>
        </w:rPr>
      </w:pPr>
      <w:r w:rsidRPr="00DF0023">
        <w:rPr>
          <w:rFonts w:eastAsiaTheme="minorEastAsia"/>
          <w:sz w:val="24"/>
          <w:szCs w:val="24"/>
        </w:rPr>
        <w:t>или сгради със смесен режим на собственост – държавна и общинска.</w:t>
      </w:r>
    </w:p>
    <w:p w14:paraId="04B11386" w14:textId="77777777" w:rsidR="00CF6227" w:rsidRPr="00DF0023" w:rsidRDefault="00CF6227" w:rsidP="00CF6227">
      <w:pPr>
        <w:pStyle w:val="af2"/>
        <w:numPr>
          <w:ilvl w:val="0"/>
          <w:numId w:val="31"/>
        </w:numPr>
        <w:ind w:left="0" w:firstLine="680"/>
        <w:contextualSpacing/>
        <w:jc w:val="both"/>
        <w:rPr>
          <w:rFonts w:eastAsiaTheme="minorEastAsia"/>
          <w:sz w:val="24"/>
          <w:szCs w:val="24"/>
        </w:rPr>
      </w:pPr>
      <w:r w:rsidRPr="00DF0023">
        <w:rPr>
          <w:rFonts w:eastAsiaTheme="minorEastAsia"/>
          <w:sz w:val="24"/>
          <w:szCs w:val="24"/>
        </w:rPr>
        <w:t xml:space="preserve">Въвеждане на соларни осветителни тела за парково, градинско и фасадно </w:t>
      </w:r>
    </w:p>
    <w:p w14:paraId="1846AF88" w14:textId="77777777" w:rsidR="00CF6227" w:rsidRPr="00DF0023" w:rsidRDefault="00CF6227" w:rsidP="00CF6227">
      <w:pPr>
        <w:pStyle w:val="af2"/>
        <w:ind w:left="0" w:firstLine="680"/>
        <w:jc w:val="both"/>
        <w:rPr>
          <w:rFonts w:eastAsiaTheme="minorEastAsia"/>
          <w:sz w:val="24"/>
          <w:szCs w:val="24"/>
        </w:rPr>
      </w:pPr>
      <w:r w:rsidRPr="00DF0023">
        <w:rPr>
          <w:rFonts w:eastAsiaTheme="minorEastAsia"/>
          <w:sz w:val="24"/>
          <w:szCs w:val="24"/>
        </w:rPr>
        <w:t xml:space="preserve">осветление на територията на община Кнежа. </w:t>
      </w:r>
    </w:p>
    <w:p w14:paraId="32DCACBC" w14:textId="4E867EA5" w:rsidR="00CF6227" w:rsidRDefault="00CF6227" w:rsidP="008040B5">
      <w:pPr>
        <w:pStyle w:val="af2"/>
        <w:numPr>
          <w:ilvl w:val="0"/>
          <w:numId w:val="31"/>
        </w:numPr>
        <w:ind w:left="0" w:firstLine="680"/>
        <w:contextualSpacing/>
        <w:jc w:val="both"/>
        <w:rPr>
          <w:rFonts w:eastAsiaTheme="minorEastAsia"/>
          <w:sz w:val="24"/>
          <w:szCs w:val="24"/>
        </w:rPr>
      </w:pPr>
      <w:r w:rsidRPr="008040B5">
        <w:rPr>
          <w:rFonts w:eastAsiaTheme="minorEastAsia"/>
          <w:sz w:val="24"/>
          <w:szCs w:val="24"/>
        </w:rPr>
        <w:t>Стимулиране на частни инвеститори за производство на енергия чрез използване на биомаса от селското стопанство по сектори – земеделие и животновъдство.</w:t>
      </w:r>
    </w:p>
    <w:p w14:paraId="18B570DC" w14:textId="03B77780" w:rsidR="008040B5" w:rsidRPr="008040B5" w:rsidRDefault="008040B5" w:rsidP="008040B5">
      <w:pPr>
        <w:pStyle w:val="af2"/>
        <w:ind w:left="0" w:firstLine="709"/>
        <w:contextualSpacing/>
        <w:jc w:val="both"/>
        <w:rPr>
          <w:rFonts w:eastAsiaTheme="minorEastAsia"/>
          <w:sz w:val="24"/>
          <w:szCs w:val="24"/>
        </w:rPr>
      </w:pPr>
      <w:r>
        <w:rPr>
          <w:rFonts w:eastAsiaTheme="minorEastAsia"/>
          <w:sz w:val="24"/>
          <w:szCs w:val="24"/>
        </w:rPr>
        <w:t>В следните общински обекти са внедрени ВЕИ технологии през предходния период:</w:t>
      </w:r>
    </w:p>
    <w:p w14:paraId="56DB788B" w14:textId="77777777" w:rsidR="00CF6227" w:rsidRPr="00526A41" w:rsidRDefault="00CF6227" w:rsidP="00CF6227">
      <w:pPr>
        <w:pStyle w:val="af2"/>
        <w:ind w:left="0" w:firstLine="680"/>
        <w:jc w:val="both"/>
        <w:rPr>
          <w:rFonts w:eastAsiaTheme="minorEastAsia"/>
          <w:sz w:val="24"/>
          <w:szCs w:val="24"/>
        </w:rPr>
      </w:pPr>
    </w:p>
    <w:tbl>
      <w:tblPr>
        <w:tblStyle w:val="af0"/>
        <w:tblW w:w="0" w:type="auto"/>
        <w:tblInd w:w="1242" w:type="dxa"/>
        <w:tblLayout w:type="fixed"/>
        <w:tblLook w:val="04A0" w:firstRow="1" w:lastRow="0" w:firstColumn="1" w:lastColumn="0" w:noHBand="0" w:noVBand="1"/>
      </w:tblPr>
      <w:tblGrid>
        <w:gridCol w:w="1195"/>
        <w:gridCol w:w="1058"/>
        <w:gridCol w:w="1626"/>
        <w:gridCol w:w="1544"/>
        <w:gridCol w:w="1453"/>
      </w:tblGrid>
      <w:tr w:rsidR="00CF6227" w:rsidRPr="00EE6438" w14:paraId="109D3E51" w14:textId="77777777" w:rsidTr="00CF6227">
        <w:tc>
          <w:tcPr>
            <w:tcW w:w="1195" w:type="dxa"/>
          </w:tcPr>
          <w:p w14:paraId="46D30454" w14:textId="12A09CEF" w:rsidR="00CF6227" w:rsidRPr="00EE6438" w:rsidRDefault="00CF6227" w:rsidP="00CF6227">
            <w:pPr>
              <w:rPr>
                <w:b/>
                <w:sz w:val="20"/>
                <w:szCs w:val="20"/>
              </w:rPr>
            </w:pPr>
            <w:r>
              <w:rPr>
                <w:b/>
                <w:sz w:val="20"/>
                <w:szCs w:val="20"/>
              </w:rPr>
              <w:t>Обект</w:t>
            </w:r>
          </w:p>
        </w:tc>
        <w:tc>
          <w:tcPr>
            <w:tcW w:w="1058" w:type="dxa"/>
          </w:tcPr>
          <w:p w14:paraId="2859F30B" w14:textId="77777777" w:rsidR="00CF6227" w:rsidRPr="00EE6438" w:rsidRDefault="00CF6227" w:rsidP="00CF6227">
            <w:pPr>
              <w:ind w:firstLine="2"/>
              <w:jc w:val="both"/>
              <w:rPr>
                <w:b/>
                <w:sz w:val="20"/>
                <w:szCs w:val="20"/>
              </w:rPr>
            </w:pPr>
            <w:r>
              <w:rPr>
                <w:b/>
                <w:sz w:val="20"/>
                <w:szCs w:val="20"/>
              </w:rPr>
              <w:t xml:space="preserve">Вид на изпълнени </w:t>
            </w:r>
            <w:r w:rsidRPr="00EE6438">
              <w:rPr>
                <w:b/>
                <w:sz w:val="20"/>
                <w:szCs w:val="20"/>
              </w:rPr>
              <w:t xml:space="preserve">ЕСМ </w:t>
            </w:r>
          </w:p>
        </w:tc>
        <w:tc>
          <w:tcPr>
            <w:tcW w:w="1626" w:type="dxa"/>
          </w:tcPr>
          <w:p w14:paraId="1DCDAF63" w14:textId="77777777" w:rsidR="00CF6227" w:rsidRPr="00EE6438" w:rsidRDefault="00CF6227" w:rsidP="00CF6227">
            <w:pPr>
              <w:jc w:val="both"/>
              <w:rPr>
                <w:b/>
                <w:sz w:val="20"/>
                <w:szCs w:val="20"/>
              </w:rPr>
            </w:pPr>
            <w:r>
              <w:rPr>
                <w:b/>
                <w:sz w:val="20"/>
                <w:szCs w:val="20"/>
              </w:rPr>
              <w:t>Използване на ВЕИ</w:t>
            </w:r>
          </w:p>
        </w:tc>
        <w:tc>
          <w:tcPr>
            <w:tcW w:w="1544" w:type="dxa"/>
          </w:tcPr>
          <w:p w14:paraId="76CE19E4" w14:textId="77777777" w:rsidR="00CF6227" w:rsidRPr="00EE6438" w:rsidRDefault="00CF6227" w:rsidP="00CF6227">
            <w:pPr>
              <w:jc w:val="both"/>
              <w:rPr>
                <w:b/>
                <w:sz w:val="20"/>
                <w:szCs w:val="20"/>
              </w:rPr>
            </w:pPr>
            <w:r>
              <w:rPr>
                <w:b/>
                <w:sz w:val="20"/>
                <w:szCs w:val="20"/>
              </w:rPr>
              <w:t>Енергийни спестявания</w:t>
            </w:r>
          </w:p>
        </w:tc>
        <w:tc>
          <w:tcPr>
            <w:tcW w:w="1453" w:type="dxa"/>
          </w:tcPr>
          <w:p w14:paraId="5BC4311E" w14:textId="77777777" w:rsidR="00CF6227" w:rsidRDefault="00CF6227" w:rsidP="00CF6227">
            <w:pPr>
              <w:jc w:val="both"/>
              <w:rPr>
                <w:b/>
                <w:sz w:val="20"/>
                <w:szCs w:val="20"/>
              </w:rPr>
            </w:pPr>
            <w:r>
              <w:rPr>
                <w:b/>
                <w:sz w:val="20"/>
                <w:szCs w:val="20"/>
              </w:rPr>
              <w:t>Източник на финансиране</w:t>
            </w:r>
          </w:p>
        </w:tc>
      </w:tr>
      <w:tr w:rsidR="00CF6227" w14:paraId="0BAFFF36" w14:textId="77777777" w:rsidTr="00CF6227">
        <w:tc>
          <w:tcPr>
            <w:tcW w:w="1195" w:type="dxa"/>
          </w:tcPr>
          <w:p w14:paraId="094E6369" w14:textId="77777777" w:rsidR="00CF6227" w:rsidRPr="00910246" w:rsidRDefault="00CF6227" w:rsidP="008040B5">
            <w:pPr>
              <w:ind w:hanging="93"/>
            </w:pPr>
            <w:r>
              <w:t>ДГ „Огнян Михайлов“</w:t>
            </w:r>
          </w:p>
        </w:tc>
        <w:tc>
          <w:tcPr>
            <w:tcW w:w="1058" w:type="dxa"/>
          </w:tcPr>
          <w:p w14:paraId="1F4862E0" w14:textId="77777777" w:rsidR="00CF6227" w:rsidRPr="00FA0321" w:rsidRDefault="00CF6227" w:rsidP="008040B5">
            <w:pPr>
              <w:jc w:val="both"/>
            </w:pPr>
            <w:r>
              <w:t>В1, В2, В3, В4, С1, С2, С3</w:t>
            </w:r>
          </w:p>
        </w:tc>
        <w:tc>
          <w:tcPr>
            <w:tcW w:w="1626" w:type="dxa"/>
          </w:tcPr>
          <w:p w14:paraId="3705F9E7" w14:textId="77777777" w:rsidR="00CF6227" w:rsidRPr="00FA0321" w:rsidRDefault="00CF6227" w:rsidP="008040B5">
            <w:pPr>
              <w:jc w:val="both"/>
            </w:pPr>
            <w:r>
              <w:t>Слънчеви колектори за БГВ</w:t>
            </w:r>
          </w:p>
        </w:tc>
        <w:tc>
          <w:tcPr>
            <w:tcW w:w="1544" w:type="dxa"/>
          </w:tcPr>
          <w:p w14:paraId="7B50D42D" w14:textId="77777777" w:rsidR="00CF6227" w:rsidRDefault="00CF6227" w:rsidP="008040B5">
            <w:pPr>
              <w:ind w:firstLine="680"/>
              <w:jc w:val="both"/>
            </w:pPr>
          </w:p>
        </w:tc>
        <w:tc>
          <w:tcPr>
            <w:tcW w:w="1453" w:type="dxa"/>
          </w:tcPr>
          <w:p w14:paraId="66E8CA91" w14:textId="77777777" w:rsidR="00CF6227" w:rsidRPr="002F4734" w:rsidRDefault="00CF6227" w:rsidP="008040B5">
            <w:pPr>
              <w:ind w:hanging="43"/>
              <w:jc w:val="both"/>
            </w:pPr>
            <w:r>
              <w:t>Държавен и общински бюджет</w:t>
            </w:r>
          </w:p>
        </w:tc>
      </w:tr>
      <w:tr w:rsidR="00CF6227" w14:paraId="24DDCEE5" w14:textId="77777777" w:rsidTr="00CF6227">
        <w:tc>
          <w:tcPr>
            <w:tcW w:w="1195" w:type="dxa"/>
          </w:tcPr>
          <w:p w14:paraId="20E5A0DD" w14:textId="77777777" w:rsidR="00CF6227" w:rsidRPr="002F4734" w:rsidRDefault="00CF6227" w:rsidP="008040B5">
            <w:pPr>
              <w:ind w:hanging="93"/>
            </w:pPr>
            <w:r>
              <w:t>ПГЗ „Стефан Цанов“</w:t>
            </w:r>
          </w:p>
        </w:tc>
        <w:tc>
          <w:tcPr>
            <w:tcW w:w="1058" w:type="dxa"/>
          </w:tcPr>
          <w:p w14:paraId="2458F80F" w14:textId="77777777" w:rsidR="00CF6227" w:rsidRDefault="00CF6227" w:rsidP="008040B5">
            <w:pPr>
              <w:ind w:hanging="13"/>
              <w:jc w:val="both"/>
            </w:pPr>
            <w:r>
              <w:t>В1, В2, В3, В4, С1,</w:t>
            </w:r>
            <w:r w:rsidRPr="002B527B">
              <w:t xml:space="preserve"> С3</w:t>
            </w:r>
          </w:p>
        </w:tc>
        <w:tc>
          <w:tcPr>
            <w:tcW w:w="1626" w:type="dxa"/>
          </w:tcPr>
          <w:p w14:paraId="04310CA7" w14:textId="77777777" w:rsidR="00CF6227" w:rsidRDefault="00CF6227" w:rsidP="008040B5">
            <w:pPr>
              <w:jc w:val="both"/>
            </w:pPr>
            <w:r w:rsidRPr="002B527B">
              <w:t>Слънчеви колектори за БГВ</w:t>
            </w:r>
          </w:p>
        </w:tc>
        <w:tc>
          <w:tcPr>
            <w:tcW w:w="1544" w:type="dxa"/>
          </w:tcPr>
          <w:p w14:paraId="68BF14CB" w14:textId="77777777" w:rsidR="00CF6227" w:rsidRDefault="00CF6227" w:rsidP="008040B5">
            <w:pPr>
              <w:ind w:firstLine="680"/>
              <w:jc w:val="both"/>
            </w:pPr>
          </w:p>
        </w:tc>
        <w:tc>
          <w:tcPr>
            <w:tcW w:w="1453" w:type="dxa"/>
          </w:tcPr>
          <w:p w14:paraId="058D9D72" w14:textId="77777777" w:rsidR="00CF6227" w:rsidRPr="002B527B" w:rsidRDefault="00CF6227" w:rsidP="008040B5">
            <w:pPr>
              <w:jc w:val="both"/>
            </w:pPr>
            <w:r>
              <w:t>Европейски фонд за регионално развитие</w:t>
            </w:r>
          </w:p>
        </w:tc>
      </w:tr>
      <w:tr w:rsidR="00CF6227" w14:paraId="1618736D" w14:textId="77777777" w:rsidTr="00CF6227">
        <w:tc>
          <w:tcPr>
            <w:tcW w:w="1195" w:type="dxa"/>
          </w:tcPr>
          <w:p w14:paraId="5E0F2143" w14:textId="77777777" w:rsidR="00CF6227" w:rsidRDefault="00CF6227" w:rsidP="008040B5">
            <w:pPr>
              <w:ind w:hanging="93"/>
            </w:pPr>
            <w:r>
              <w:t>ОУ „Отец Паисий“</w:t>
            </w:r>
          </w:p>
        </w:tc>
        <w:tc>
          <w:tcPr>
            <w:tcW w:w="1058" w:type="dxa"/>
          </w:tcPr>
          <w:p w14:paraId="057BED05" w14:textId="77777777" w:rsidR="00CF6227" w:rsidRDefault="00CF6227" w:rsidP="008040B5">
            <w:pPr>
              <w:jc w:val="both"/>
            </w:pPr>
            <w:r w:rsidRPr="00923772">
              <w:t xml:space="preserve">В1, В2, В3, В4, </w:t>
            </w:r>
            <w:r>
              <w:t xml:space="preserve">С1, </w:t>
            </w:r>
            <w:r w:rsidRPr="00923772">
              <w:t>С2, С3,</w:t>
            </w:r>
            <w:r>
              <w:t xml:space="preserve"> С5</w:t>
            </w:r>
          </w:p>
        </w:tc>
        <w:tc>
          <w:tcPr>
            <w:tcW w:w="1626" w:type="dxa"/>
          </w:tcPr>
          <w:p w14:paraId="7E409EF2" w14:textId="77777777" w:rsidR="00CF6227" w:rsidRDefault="00CF6227" w:rsidP="008040B5">
            <w:pPr>
              <w:jc w:val="both"/>
            </w:pPr>
            <w:r w:rsidRPr="00923772">
              <w:t xml:space="preserve">Слънчеви колектори за БГВ </w:t>
            </w:r>
            <w:r>
              <w:t>Фотоволтаична система за собствено потребление на слънчева енергия</w:t>
            </w:r>
          </w:p>
        </w:tc>
        <w:tc>
          <w:tcPr>
            <w:tcW w:w="1544" w:type="dxa"/>
          </w:tcPr>
          <w:p w14:paraId="101EAAB8" w14:textId="77777777" w:rsidR="00CF6227" w:rsidRDefault="00CF6227" w:rsidP="008040B5">
            <w:pPr>
              <w:ind w:firstLine="680"/>
              <w:jc w:val="both"/>
            </w:pPr>
          </w:p>
        </w:tc>
        <w:tc>
          <w:tcPr>
            <w:tcW w:w="1453" w:type="dxa"/>
          </w:tcPr>
          <w:p w14:paraId="0388119D" w14:textId="77777777" w:rsidR="00CF6227" w:rsidRPr="00923772" w:rsidRDefault="00CF6227" w:rsidP="008040B5">
            <w:pPr>
              <w:ind w:firstLine="30"/>
              <w:jc w:val="both"/>
            </w:pPr>
            <w:r>
              <w:t>Европейски земеделски фонд за развитие на селските райони</w:t>
            </w:r>
          </w:p>
        </w:tc>
      </w:tr>
    </w:tbl>
    <w:p w14:paraId="52B38320" w14:textId="77777777" w:rsidR="00CF6227" w:rsidRDefault="00CF6227" w:rsidP="00CF6227">
      <w:pPr>
        <w:spacing w:before="120" w:after="120"/>
        <w:jc w:val="both"/>
        <w:rPr>
          <w:rFonts w:eastAsia="Arial"/>
          <w:sz w:val="24"/>
          <w:szCs w:val="24"/>
        </w:rPr>
      </w:pPr>
    </w:p>
    <w:p w14:paraId="677D3F50" w14:textId="4832FD6D" w:rsidR="008040B5" w:rsidRDefault="008040B5" w:rsidP="00CF6227">
      <w:pPr>
        <w:spacing w:before="120" w:after="120"/>
        <w:jc w:val="both"/>
        <w:rPr>
          <w:rFonts w:eastAsia="Arial"/>
          <w:sz w:val="24"/>
          <w:szCs w:val="24"/>
        </w:rPr>
      </w:pPr>
      <w:r w:rsidRPr="008040B5">
        <w:rPr>
          <w:rFonts w:eastAsia="Arial"/>
          <w:sz w:val="24"/>
          <w:szCs w:val="24"/>
        </w:rPr>
        <w:t xml:space="preserve">В </w:t>
      </w:r>
      <w:r>
        <w:rPr>
          <w:rFonts w:eastAsia="Arial"/>
          <w:sz w:val="24"/>
          <w:szCs w:val="24"/>
        </w:rPr>
        <w:t xml:space="preserve">съответствие заложените дългосрочни </w:t>
      </w:r>
      <w:r w:rsidRPr="008040B5">
        <w:rPr>
          <w:rFonts w:eastAsia="Arial"/>
          <w:sz w:val="24"/>
          <w:szCs w:val="24"/>
        </w:rPr>
        <w:t xml:space="preserve">приоритетни дейности и проекти за въвеждане на ВЕИ в община Кнежа до 2030 г. според Дългосрочната програма за насърчаване използването на енергия от възобновяеми източници за периода 2021-2030 г. </w:t>
      </w:r>
      <w:r>
        <w:rPr>
          <w:rFonts w:eastAsia="Arial"/>
          <w:sz w:val="24"/>
          <w:szCs w:val="24"/>
        </w:rPr>
        <w:t>за периода 2026-2028 година се предлагат следните мерки:</w:t>
      </w:r>
    </w:p>
    <w:p w14:paraId="0D6B43EE" w14:textId="77777777" w:rsidR="008040B5" w:rsidRDefault="008040B5" w:rsidP="00CF6227">
      <w:pPr>
        <w:spacing w:before="120" w:after="120"/>
        <w:jc w:val="both"/>
        <w:rPr>
          <w:rFonts w:eastAsia="Arial"/>
          <w:sz w:val="24"/>
          <w:szCs w:val="24"/>
        </w:rPr>
      </w:pPr>
    </w:p>
    <w:p w14:paraId="1BEC856E" w14:textId="4986A68F" w:rsidR="008040B5" w:rsidRPr="00434F72" w:rsidRDefault="008040B5" w:rsidP="008040B5">
      <w:pPr>
        <w:spacing w:after="120"/>
        <w:ind w:left="20"/>
        <w:rPr>
          <w:rFonts w:eastAsia="Times New Roman"/>
          <w:sz w:val="24"/>
          <w:szCs w:val="24"/>
          <w:lang w:eastAsia="en-US"/>
        </w:rPr>
      </w:pPr>
      <w:r w:rsidRPr="00434F72">
        <w:rPr>
          <w:rFonts w:eastAsia="Times New Roman"/>
          <w:bCs/>
          <w:sz w:val="24"/>
          <w:szCs w:val="24"/>
        </w:rPr>
        <w:t xml:space="preserve">Таблица </w:t>
      </w:r>
      <w:r w:rsidR="0027474C">
        <w:rPr>
          <w:rFonts w:eastAsia="Times New Roman"/>
          <w:bCs/>
          <w:sz w:val="24"/>
          <w:szCs w:val="24"/>
        </w:rPr>
        <w:t>8</w:t>
      </w:r>
      <w:r w:rsidRPr="00434F72">
        <w:rPr>
          <w:rFonts w:eastAsia="Times New Roman"/>
          <w:bCs/>
          <w:sz w:val="24"/>
          <w:szCs w:val="24"/>
        </w:rPr>
        <w:t xml:space="preserve">: Списък е приоритетни дейности и проекти </w:t>
      </w:r>
      <w:r w:rsidR="0027474C">
        <w:rPr>
          <w:rFonts w:eastAsia="Times New Roman"/>
          <w:bCs/>
          <w:sz w:val="24"/>
          <w:szCs w:val="24"/>
          <w:lang w:eastAsia="en-US"/>
        </w:rPr>
        <w:t>з</w:t>
      </w:r>
      <w:r w:rsidRPr="00434F72">
        <w:rPr>
          <w:rFonts w:eastAsia="Times New Roman"/>
          <w:bCs/>
          <w:sz w:val="24"/>
          <w:szCs w:val="24"/>
          <w:lang w:val="en-US" w:eastAsia="en-US"/>
        </w:rPr>
        <w:t xml:space="preserve">a </w:t>
      </w:r>
      <w:r w:rsidRPr="00434F72">
        <w:rPr>
          <w:rFonts w:eastAsia="Times New Roman"/>
          <w:bCs/>
          <w:color w:val="353535"/>
          <w:sz w:val="24"/>
          <w:szCs w:val="24"/>
        </w:rPr>
        <w:t xml:space="preserve">въвеждане </w:t>
      </w:r>
      <w:r w:rsidRPr="00434F72">
        <w:rPr>
          <w:rFonts w:eastAsia="Times New Roman"/>
          <w:bCs/>
          <w:sz w:val="24"/>
          <w:szCs w:val="24"/>
        </w:rPr>
        <w:t>на ВЕИ в община</w:t>
      </w:r>
    </w:p>
    <w:p w14:paraId="5BC781EF" w14:textId="3F2AC37F" w:rsidR="008040B5" w:rsidRPr="00434F72" w:rsidRDefault="00434F72" w:rsidP="008040B5">
      <w:pPr>
        <w:spacing w:before="120" w:after="120"/>
        <w:ind w:left="3600"/>
        <w:rPr>
          <w:rFonts w:eastAsia="Times New Roman"/>
          <w:sz w:val="24"/>
          <w:szCs w:val="24"/>
          <w:lang w:eastAsia="en-US"/>
        </w:rPr>
      </w:pPr>
      <w:r>
        <w:rPr>
          <w:rFonts w:eastAsia="Times New Roman"/>
          <w:bCs/>
          <w:sz w:val="24"/>
          <w:szCs w:val="24"/>
        </w:rPr>
        <w:t>Кнежа до 2028</w:t>
      </w:r>
      <w:r w:rsidR="008040B5" w:rsidRPr="00434F72">
        <w:rPr>
          <w:rFonts w:eastAsia="Times New Roman"/>
          <w:bCs/>
          <w:sz w:val="24"/>
          <w:szCs w:val="24"/>
        </w:rPr>
        <w:t xml:space="preserve"> </w:t>
      </w:r>
      <w:r w:rsidR="008040B5" w:rsidRPr="00434F72">
        <w:rPr>
          <w:rFonts w:eastAsia="Times New Roman"/>
          <w:bCs/>
          <w:color w:val="353535"/>
          <w:sz w:val="24"/>
          <w:szCs w:val="24"/>
        </w:rPr>
        <w:t>г.</w:t>
      </w:r>
    </w:p>
    <w:tbl>
      <w:tblPr>
        <w:tblW w:w="9289" w:type="dxa"/>
        <w:tblInd w:w="-5" w:type="dxa"/>
        <w:tblLayout w:type="fixed"/>
        <w:tblCellMar>
          <w:left w:w="0" w:type="dxa"/>
          <w:right w:w="0" w:type="dxa"/>
        </w:tblCellMar>
        <w:tblLook w:val="0000" w:firstRow="0" w:lastRow="0" w:firstColumn="0" w:lastColumn="0" w:noHBand="0" w:noVBand="0"/>
      </w:tblPr>
      <w:tblGrid>
        <w:gridCol w:w="419"/>
        <w:gridCol w:w="3692"/>
        <w:gridCol w:w="2553"/>
        <w:gridCol w:w="2601"/>
        <w:gridCol w:w="24"/>
      </w:tblGrid>
      <w:tr w:rsidR="008040B5" w:rsidRPr="00434F72" w14:paraId="3B7D56D2" w14:textId="77777777" w:rsidTr="00434F72">
        <w:trPr>
          <w:gridAfter w:val="1"/>
          <w:wAfter w:w="22" w:type="dxa"/>
          <w:trHeight w:val="806"/>
        </w:trPr>
        <w:tc>
          <w:tcPr>
            <w:tcW w:w="41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FD097C7" w14:textId="77777777" w:rsidR="008040B5" w:rsidRPr="00434F72" w:rsidRDefault="008040B5" w:rsidP="008040B5">
            <w:pPr>
              <w:ind w:left="140"/>
              <w:rPr>
                <w:rFonts w:eastAsia="Times New Roman"/>
                <w:b/>
                <w:sz w:val="24"/>
                <w:szCs w:val="24"/>
                <w:lang w:eastAsia="en-US"/>
              </w:rPr>
            </w:pPr>
            <w:r w:rsidRPr="00434F72">
              <w:rPr>
                <w:rFonts w:eastAsia="Times New Roman"/>
                <w:b/>
                <w:sz w:val="24"/>
                <w:szCs w:val="24"/>
              </w:rPr>
              <w:t>№</w:t>
            </w:r>
          </w:p>
        </w:tc>
        <w:tc>
          <w:tcPr>
            <w:tcW w:w="369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05B5AA0" w14:textId="77777777" w:rsidR="008040B5" w:rsidRPr="00434F72" w:rsidRDefault="008040B5" w:rsidP="008040B5">
            <w:pPr>
              <w:ind w:left="1240"/>
              <w:rPr>
                <w:rFonts w:eastAsia="Times New Roman"/>
                <w:b/>
                <w:sz w:val="24"/>
                <w:szCs w:val="24"/>
                <w:lang w:eastAsia="en-US"/>
              </w:rPr>
            </w:pPr>
            <w:r w:rsidRPr="00434F72">
              <w:rPr>
                <w:rFonts w:eastAsia="Times New Roman"/>
                <w:b/>
                <w:bCs/>
                <w:sz w:val="24"/>
                <w:szCs w:val="24"/>
              </w:rPr>
              <w:t>Проект</w:t>
            </w:r>
          </w:p>
        </w:tc>
        <w:tc>
          <w:tcPr>
            <w:tcW w:w="255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BB081D7" w14:textId="7D08CFB4" w:rsidR="008040B5" w:rsidRPr="00434F72" w:rsidRDefault="008040B5" w:rsidP="00434F72">
            <w:pPr>
              <w:spacing w:line="226" w:lineRule="exact"/>
              <w:jc w:val="center"/>
              <w:rPr>
                <w:rFonts w:eastAsia="Times New Roman"/>
                <w:b/>
                <w:sz w:val="24"/>
                <w:szCs w:val="24"/>
                <w:lang w:eastAsia="en-US"/>
              </w:rPr>
            </w:pPr>
            <w:r w:rsidRPr="00434F72">
              <w:rPr>
                <w:rFonts w:eastAsia="Times New Roman"/>
                <w:b/>
                <w:bCs/>
                <w:color w:val="202121"/>
                <w:sz w:val="24"/>
                <w:szCs w:val="24"/>
              </w:rPr>
              <w:t>Прогнозна стойност</w:t>
            </w:r>
            <w:r w:rsidRPr="00434F72">
              <w:rPr>
                <w:rFonts w:eastAsia="Times New Roman"/>
                <w:b/>
                <w:bCs/>
                <w:color w:val="171B1C"/>
                <w:sz w:val="24"/>
                <w:szCs w:val="24"/>
              </w:rPr>
              <w:t xml:space="preserve"> </w:t>
            </w:r>
            <w:r w:rsidRPr="00434F72">
              <w:rPr>
                <w:rFonts w:eastAsia="Times New Roman"/>
                <w:b/>
                <w:bCs/>
                <w:color w:val="202121"/>
                <w:sz w:val="24"/>
                <w:szCs w:val="24"/>
              </w:rPr>
              <w:t>(</w:t>
            </w:r>
            <w:r w:rsidR="00434F72" w:rsidRPr="00434F72">
              <w:rPr>
                <w:rFonts w:eastAsia="Times New Roman"/>
                <w:b/>
                <w:bCs/>
                <w:color w:val="202121"/>
                <w:sz w:val="24"/>
                <w:szCs w:val="24"/>
              </w:rPr>
              <w:t>евро</w:t>
            </w:r>
            <w:r w:rsidRPr="00434F72">
              <w:rPr>
                <w:rFonts w:eastAsia="Times New Roman"/>
                <w:b/>
                <w:bCs/>
                <w:color w:val="202121"/>
                <w:sz w:val="24"/>
                <w:szCs w:val="24"/>
              </w:rPr>
              <w:t>)</w:t>
            </w:r>
          </w:p>
        </w:tc>
        <w:tc>
          <w:tcPr>
            <w:tcW w:w="260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D720D85" w14:textId="77777777" w:rsidR="008040B5" w:rsidRPr="00434F72" w:rsidRDefault="008040B5" w:rsidP="008040B5">
            <w:pPr>
              <w:spacing w:line="235" w:lineRule="exact"/>
              <w:ind w:right="800"/>
              <w:jc w:val="right"/>
              <w:rPr>
                <w:rFonts w:eastAsia="Times New Roman"/>
                <w:b/>
                <w:sz w:val="24"/>
                <w:szCs w:val="24"/>
                <w:lang w:eastAsia="en-US"/>
              </w:rPr>
            </w:pPr>
            <w:r w:rsidRPr="00434F72">
              <w:rPr>
                <w:rFonts w:eastAsia="Times New Roman"/>
                <w:b/>
                <w:bCs/>
                <w:sz w:val="24"/>
                <w:szCs w:val="24"/>
              </w:rPr>
              <w:t>Източник на финансиране</w:t>
            </w:r>
          </w:p>
        </w:tc>
      </w:tr>
      <w:tr w:rsidR="008040B5" w:rsidRPr="00434F72" w14:paraId="42E71CC5" w14:textId="77777777" w:rsidTr="00434F72">
        <w:trPr>
          <w:gridAfter w:val="1"/>
          <w:wAfter w:w="22" w:type="dxa"/>
          <w:trHeight w:val="1162"/>
        </w:trPr>
        <w:tc>
          <w:tcPr>
            <w:tcW w:w="418" w:type="dxa"/>
            <w:tcBorders>
              <w:top w:val="single" w:sz="4" w:space="0" w:color="auto"/>
              <w:left w:val="single" w:sz="4" w:space="0" w:color="auto"/>
              <w:bottom w:val="single" w:sz="4" w:space="0" w:color="auto"/>
              <w:right w:val="single" w:sz="4" w:space="0" w:color="auto"/>
            </w:tcBorders>
            <w:shd w:val="clear" w:color="auto" w:fill="FFFFFF"/>
          </w:tcPr>
          <w:p w14:paraId="52789645" w14:textId="77777777" w:rsidR="008040B5" w:rsidRPr="00434F72" w:rsidRDefault="008040B5" w:rsidP="008040B5">
            <w:pPr>
              <w:ind w:left="140"/>
              <w:rPr>
                <w:rFonts w:eastAsia="Times New Roman"/>
                <w:sz w:val="24"/>
                <w:szCs w:val="24"/>
                <w:lang w:eastAsia="en-US"/>
              </w:rPr>
            </w:pPr>
            <w:r w:rsidRPr="00434F72">
              <w:rPr>
                <w:rFonts w:eastAsia="Times New Roman"/>
                <w:bCs/>
                <w:color w:val="353535"/>
                <w:sz w:val="24"/>
                <w:szCs w:val="24"/>
              </w:rPr>
              <w:t>1</w:t>
            </w:r>
          </w:p>
        </w:tc>
        <w:tc>
          <w:tcPr>
            <w:tcW w:w="3693" w:type="dxa"/>
            <w:tcBorders>
              <w:top w:val="single" w:sz="4" w:space="0" w:color="auto"/>
              <w:left w:val="single" w:sz="4" w:space="0" w:color="auto"/>
              <w:bottom w:val="single" w:sz="4" w:space="0" w:color="auto"/>
              <w:right w:val="single" w:sz="4" w:space="0" w:color="auto"/>
            </w:tcBorders>
            <w:shd w:val="clear" w:color="auto" w:fill="FFFFFF"/>
          </w:tcPr>
          <w:p w14:paraId="7729C90D" w14:textId="669AA9EA" w:rsidR="008040B5" w:rsidRPr="00434F72" w:rsidRDefault="008040B5" w:rsidP="00434F72">
            <w:pPr>
              <w:spacing w:line="235" w:lineRule="exact"/>
              <w:ind w:left="120"/>
              <w:rPr>
                <w:rFonts w:eastAsia="Times New Roman"/>
                <w:sz w:val="24"/>
                <w:szCs w:val="24"/>
                <w:lang w:eastAsia="en-US"/>
              </w:rPr>
            </w:pPr>
            <w:r w:rsidRPr="00434F72">
              <w:rPr>
                <w:rFonts w:eastAsia="Times New Roman"/>
                <w:color w:val="353535"/>
                <w:sz w:val="24"/>
                <w:szCs w:val="24"/>
              </w:rPr>
              <w:t xml:space="preserve">Внедряване на </w:t>
            </w:r>
            <w:r w:rsidRPr="00434F72">
              <w:rPr>
                <w:rFonts w:eastAsia="Times New Roman"/>
                <w:sz w:val="24"/>
                <w:szCs w:val="24"/>
              </w:rPr>
              <w:t xml:space="preserve">ВЕИ </w:t>
            </w:r>
            <w:r w:rsidRPr="00434F72">
              <w:rPr>
                <w:rFonts w:eastAsia="Times New Roman"/>
                <w:bCs/>
                <w:smallCaps/>
                <w:color w:val="353535"/>
                <w:spacing w:val="20"/>
                <w:sz w:val="24"/>
                <w:szCs w:val="24"/>
                <w:lang w:val="en-US" w:eastAsia="en-US"/>
              </w:rPr>
              <w:t xml:space="preserve"> </w:t>
            </w:r>
            <w:r w:rsidRPr="00434F72">
              <w:rPr>
                <w:rFonts w:eastAsia="Times New Roman"/>
                <w:bCs/>
                <w:smallCaps/>
                <w:color w:val="353535"/>
                <w:spacing w:val="20"/>
                <w:sz w:val="24"/>
                <w:szCs w:val="24"/>
              </w:rPr>
              <w:t>в</w:t>
            </w:r>
            <w:r w:rsidRPr="00434F72">
              <w:rPr>
                <w:rFonts w:eastAsia="Times New Roman"/>
                <w:color w:val="353535"/>
                <w:sz w:val="24"/>
                <w:szCs w:val="24"/>
              </w:rPr>
              <w:t xml:space="preserve"> административни,</w:t>
            </w:r>
            <w:r w:rsidRPr="00434F72">
              <w:rPr>
                <w:rFonts w:eastAsia="Times New Roman"/>
                <w:color w:val="373737"/>
                <w:sz w:val="24"/>
                <w:szCs w:val="24"/>
              </w:rPr>
              <w:t xml:space="preserve"> </w:t>
            </w:r>
            <w:r w:rsidRPr="00434F72">
              <w:rPr>
                <w:rFonts w:eastAsia="Times New Roman"/>
                <w:color w:val="353535"/>
                <w:sz w:val="24"/>
                <w:szCs w:val="24"/>
              </w:rPr>
              <w:t>образователни сгради и обекти</w:t>
            </w:r>
            <w:r w:rsidRPr="00434F72">
              <w:rPr>
                <w:rFonts w:eastAsia="Times New Roman"/>
                <w:color w:val="373737"/>
                <w:sz w:val="24"/>
                <w:szCs w:val="24"/>
              </w:rPr>
              <w:t xml:space="preserve"> </w:t>
            </w:r>
            <w:r w:rsidRPr="00434F72">
              <w:rPr>
                <w:rFonts w:eastAsia="Times New Roman"/>
                <w:color w:val="353535"/>
                <w:sz w:val="24"/>
                <w:szCs w:val="24"/>
              </w:rPr>
              <w:t>на културната и социалната</w:t>
            </w:r>
            <w:r w:rsidRPr="00434F72">
              <w:rPr>
                <w:rFonts w:eastAsia="Times New Roman"/>
                <w:color w:val="373737"/>
                <w:sz w:val="24"/>
                <w:szCs w:val="24"/>
              </w:rPr>
              <w:t xml:space="preserve"> </w:t>
            </w:r>
            <w:r w:rsidRPr="00434F72">
              <w:rPr>
                <w:rFonts w:eastAsia="Times New Roman"/>
                <w:color w:val="353535"/>
                <w:sz w:val="24"/>
                <w:szCs w:val="24"/>
              </w:rPr>
              <w:t>инфраструктура</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1912FED2" w14:textId="1C1178FF" w:rsidR="008040B5" w:rsidRPr="00434F72" w:rsidRDefault="00434F72" w:rsidP="008040B5">
            <w:pPr>
              <w:jc w:val="center"/>
              <w:rPr>
                <w:rFonts w:eastAsia="Times New Roman"/>
                <w:sz w:val="24"/>
                <w:szCs w:val="24"/>
                <w:lang w:eastAsia="en-US"/>
              </w:rPr>
            </w:pPr>
            <w:r>
              <w:rPr>
                <w:rFonts w:eastAsia="Times New Roman"/>
                <w:color w:val="202121"/>
                <w:sz w:val="24"/>
                <w:szCs w:val="24"/>
              </w:rPr>
              <w:t>3</w:t>
            </w:r>
            <w:r w:rsidR="008040B5" w:rsidRPr="00434F72">
              <w:rPr>
                <w:rFonts w:eastAsia="Times New Roman"/>
                <w:color w:val="202121"/>
                <w:sz w:val="24"/>
                <w:szCs w:val="24"/>
              </w:rPr>
              <w:t>00 000</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08C684F3" w14:textId="1EC2A1AD" w:rsidR="008040B5" w:rsidRPr="00434F72" w:rsidRDefault="008040B5" w:rsidP="00434F72">
            <w:pPr>
              <w:spacing w:line="230" w:lineRule="exact"/>
              <w:jc w:val="both"/>
              <w:rPr>
                <w:rFonts w:eastAsia="Times New Roman"/>
                <w:sz w:val="24"/>
                <w:szCs w:val="24"/>
                <w:lang w:eastAsia="en-US"/>
              </w:rPr>
            </w:pPr>
            <w:r w:rsidRPr="00434F72">
              <w:rPr>
                <w:rFonts w:eastAsia="Times New Roman"/>
                <w:color w:val="353535"/>
                <w:sz w:val="24"/>
                <w:szCs w:val="24"/>
              </w:rPr>
              <w:t>СПРЗСР, НПВУ, Финансов</w:t>
            </w:r>
            <w:r w:rsidRPr="00434F72">
              <w:rPr>
                <w:rFonts w:eastAsia="Times New Roman"/>
                <w:color w:val="343434"/>
                <w:sz w:val="24"/>
                <w:szCs w:val="24"/>
              </w:rPr>
              <w:t xml:space="preserve"> </w:t>
            </w:r>
            <w:r w:rsidRPr="00434F72">
              <w:rPr>
                <w:rFonts w:eastAsia="Times New Roman"/>
                <w:bCs/>
                <w:color w:val="353535"/>
                <w:sz w:val="24"/>
                <w:szCs w:val="24"/>
              </w:rPr>
              <w:t>механизъм</w:t>
            </w:r>
            <w:r w:rsidRPr="00434F72">
              <w:rPr>
                <w:rFonts w:eastAsia="Times New Roman"/>
                <w:color w:val="353535"/>
                <w:sz w:val="24"/>
                <w:szCs w:val="24"/>
              </w:rPr>
              <w:t xml:space="preserve"> </w:t>
            </w:r>
            <w:r w:rsidRPr="00434F72">
              <w:rPr>
                <w:rFonts w:eastAsia="Times New Roman"/>
                <w:sz w:val="24"/>
                <w:szCs w:val="24"/>
              </w:rPr>
              <w:t xml:space="preserve">на </w:t>
            </w:r>
            <w:r w:rsidRPr="00434F72">
              <w:rPr>
                <w:rFonts w:eastAsia="Times New Roman"/>
                <w:color w:val="353535"/>
                <w:sz w:val="24"/>
                <w:szCs w:val="24"/>
              </w:rPr>
              <w:t xml:space="preserve">ЕИП, </w:t>
            </w:r>
            <w:r w:rsidRPr="00434F72">
              <w:rPr>
                <w:rFonts w:eastAsia="Times New Roman"/>
                <w:bCs/>
                <w:color w:val="353535"/>
                <w:sz w:val="24"/>
                <w:szCs w:val="24"/>
              </w:rPr>
              <w:t>Държавен</w:t>
            </w:r>
            <w:r w:rsidR="00434F72">
              <w:rPr>
                <w:rFonts w:eastAsia="Times New Roman"/>
                <w:bCs/>
                <w:color w:val="353535"/>
                <w:sz w:val="24"/>
                <w:szCs w:val="24"/>
              </w:rPr>
              <w:t xml:space="preserve"> и общински</w:t>
            </w:r>
            <w:r w:rsidRPr="00434F72">
              <w:rPr>
                <w:rFonts w:eastAsia="Times New Roman"/>
                <w:bCs/>
                <w:color w:val="353535"/>
                <w:sz w:val="24"/>
                <w:szCs w:val="24"/>
              </w:rPr>
              <w:t xml:space="preserve"> бюджет</w:t>
            </w:r>
            <w:r w:rsidR="00EB7A38">
              <w:rPr>
                <w:rFonts w:eastAsia="Times New Roman"/>
                <w:bCs/>
                <w:color w:val="353535"/>
                <w:sz w:val="24"/>
                <w:szCs w:val="24"/>
              </w:rPr>
              <w:t>, ПЧП под формата на енергийна общност</w:t>
            </w:r>
            <w:r w:rsidRPr="00434F72">
              <w:rPr>
                <w:rFonts w:eastAsia="Times New Roman"/>
                <w:bCs/>
                <w:color w:val="353535"/>
                <w:sz w:val="24"/>
                <w:szCs w:val="24"/>
              </w:rPr>
              <w:t xml:space="preserve"> и др.</w:t>
            </w:r>
          </w:p>
        </w:tc>
      </w:tr>
      <w:tr w:rsidR="008040B5" w:rsidRPr="00434F72" w14:paraId="24FFEACD" w14:textId="77777777" w:rsidTr="00434F72">
        <w:trPr>
          <w:gridAfter w:val="1"/>
          <w:wAfter w:w="22" w:type="dxa"/>
          <w:trHeight w:val="946"/>
        </w:trPr>
        <w:tc>
          <w:tcPr>
            <w:tcW w:w="418" w:type="dxa"/>
            <w:tcBorders>
              <w:top w:val="single" w:sz="4" w:space="0" w:color="auto"/>
              <w:left w:val="single" w:sz="4" w:space="0" w:color="auto"/>
              <w:bottom w:val="single" w:sz="4" w:space="0" w:color="auto"/>
              <w:right w:val="single" w:sz="4" w:space="0" w:color="auto"/>
            </w:tcBorders>
            <w:shd w:val="clear" w:color="auto" w:fill="FFFFFF"/>
          </w:tcPr>
          <w:p w14:paraId="374777C6" w14:textId="77777777" w:rsidR="008040B5" w:rsidRPr="00434F72" w:rsidRDefault="008040B5" w:rsidP="008040B5">
            <w:pPr>
              <w:ind w:left="140"/>
              <w:rPr>
                <w:rFonts w:eastAsia="Times New Roman"/>
                <w:sz w:val="24"/>
                <w:szCs w:val="24"/>
                <w:lang w:eastAsia="en-US"/>
              </w:rPr>
            </w:pPr>
            <w:r w:rsidRPr="00434F72">
              <w:rPr>
                <w:rFonts w:eastAsia="Times New Roman"/>
                <w:i/>
                <w:iCs/>
                <w:color w:val="202121"/>
                <w:sz w:val="24"/>
                <w:szCs w:val="24"/>
              </w:rPr>
              <w:t>2</w:t>
            </w:r>
          </w:p>
        </w:tc>
        <w:tc>
          <w:tcPr>
            <w:tcW w:w="3693" w:type="dxa"/>
            <w:tcBorders>
              <w:top w:val="single" w:sz="4" w:space="0" w:color="auto"/>
              <w:left w:val="single" w:sz="4" w:space="0" w:color="auto"/>
              <w:bottom w:val="single" w:sz="4" w:space="0" w:color="auto"/>
              <w:right w:val="single" w:sz="4" w:space="0" w:color="auto"/>
            </w:tcBorders>
            <w:shd w:val="clear" w:color="auto" w:fill="FFFFFF"/>
          </w:tcPr>
          <w:p w14:paraId="4BCAC856" w14:textId="7145781D" w:rsidR="008040B5" w:rsidRPr="00434F72" w:rsidRDefault="008040B5" w:rsidP="008040B5">
            <w:pPr>
              <w:spacing w:line="226" w:lineRule="exact"/>
              <w:ind w:left="120"/>
              <w:rPr>
                <w:rFonts w:eastAsia="Times New Roman"/>
                <w:sz w:val="24"/>
                <w:szCs w:val="24"/>
                <w:lang w:eastAsia="en-US"/>
              </w:rPr>
            </w:pPr>
            <w:r w:rsidRPr="00434F72">
              <w:rPr>
                <w:rFonts w:eastAsia="Times New Roman"/>
                <w:color w:val="353535"/>
                <w:sz w:val="24"/>
                <w:szCs w:val="24"/>
              </w:rPr>
              <w:t xml:space="preserve">Изграждане на </w:t>
            </w:r>
            <w:r w:rsidR="00434F72" w:rsidRPr="00434F72">
              <w:rPr>
                <w:rFonts w:eastAsia="Times New Roman"/>
                <w:color w:val="353535"/>
                <w:sz w:val="24"/>
                <w:szCs w:val="24"/>
              </w:rPr>
              <w:t xml:space="preserve">ВЕИ </w:t>
            </w:r>
            <w:r w:rsidRPr="00434F72">
              <w:rPr>
                <w:rFonts w:eastAsia="Times New Roman"/>
                <w:color w:val="353535"/>
                <w:sz w:val="24"/>
                <w:szCs w:val="24"/>
              </w:rPr>
              <w:t>в</w:t>
            </w:r>
            <w:r w:rsidRPr="00434F72">
              <w:rPr>
                <w:rFonts w:eastAsia="Times New Roman"/>
                <w:color w:val="393939"/>
                <w:sz w:val="24"/>
                <w:szCs w:val="24"/>
              </w:rPr>
              <w:t xml:space="preserve"> </w:t>
            </w:r>
            <w:r w:rsidRPr="00434F72">
              <w:rPr>
                <w:rFonts w:eastAsia="Times New Roman"/>
                <w:color w:val="353535"/>
                <w:sz w:val="24"/>
                <w:szCs w:val="24"/>
              </w:rPr>
              <w:t>общинската социална и здравна</w:t>
            </w:r>
          </w:p>
          <w:p w14:paraId="3D746A2D" w14:textId="77777777" w:rsidR="008040B5" w:rsidRPr="00434F72" w:rsidRDefault="008040B5" w:rsidP="008040B5">
            <w:pPr>
              <w:ind w:left="120"/>
              <w:rPr>
                <w:rFonts w:eastAsia="Times New Roman"/>
                <w:sz w:val="24"/>
                <w:szCs w:val="24"/>
                <w:lang w:eastAsia="en-US"/>
              </w:rPr>
            </w:pPr>
            <w:r w:rsidRPr="00434F72">
              <w:rPr>
                <w:rFonts w:eastAsia="Times New Roman"/>
                <w:color w:val="353535"/>
                <w:sz w:val="24"/>
                <w:szCs w:val="24"/>
              </w:rPr>
              <w:t>инфраструктура</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361A1F82" w14:textId="554B0698" w:rsidR="008040B5" w:rsidRPr="00434F72" w:rsidRDefault="00434F72" w:rsidP="008040B5">
            <w:pPr>
              <w:jc w:val="center"/>
              <w:rPr>
                <w:rFonts w:eastAsia="Times New Roman"/>
                <w:sz w:val="24"/>
                <w:szCs w:val="24"/>
                <w:lang w:eastAsia="en-US"/>
              </w:rPr>
            </w:pPr>
            <w:r>
              <w:rPr>
                <w:rFonts w:eastAsia="Times New Roman"/>
                <w:color w:val="202121"/>
                <w:sz w:val="24"/>
                <w:szCs w:val="24"/>
              </w:rPr>
              <w:t>30</w:t>
            </w:r>
            <w:r w:rsidR="008040B5" w:rsidRPr="00434F72">
              <w:rPr>
                <w:rFonts w:eastAsia="Times New Roman"/>
                <w:color w:val="202121"/>
                <w:sz w:val="24"/>
                <w:szCs w:val="24"/>
              </w:rPr>
              <w:t>0 000</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23378BEE" w14:textId="3F925B97" w:rsidR="008040B5" w:rsidRPr="00434F72" w:rsidRDefault="008040B5" w:rsidP="00EB7A38">
            <w:pPr>
              <w:spacing w:line="226" w:lineRule="exact"/>
              <w:rPr>
                <w:rFonts w:eastAsia="Times New Roman"/>
                <w:sz w:val="24"/>
                <w:szCs w:val="24"/>
                <w:lang w:eastAsia="en-US"/>
              </w:rPr>
            </w:pPr>
            <w:r w:rsidRPr="00434F72">
              <w:rPr>
                <w:rFonts w:eastAsia="Times New Roman"/>
                <w:color w:val="353535"/>
                <w:sz w:val="24"/>
                <w:szCs w:val="24"/>
              </w:rPr>
              <w:t xml:space="preserve">СПРЗСР, </w:t>
            </w:r>
            <w:r w:rsidR="00434F72" w:rsidRPr="00434F72">
              <w:rPr>
                <w:rFonts w:eastAsia="Times New Roman"/>
                <w:color w:val="353535"/>
                <w:sz w:val="24"/>
                <w:szCs w:val="24"/>
              </w:rPr>
              <w:t>НПВУ</w:t>
            </w:r>
            <w:r w:rsidR="00434F72">
              <w:rPr>
                <w:rFonts w:eastAsia="Times New Roman"/>
                <w:color w:val="353535"/>
                <w:sz w:val="24"/>
                <w:szCs w:val="24"/>
              </w:rPr>
              <w:t xml:space="preserve">, </w:t>
            </w:r>
            <w:r w:rsidR="00EB7A38">
              <w:rPr>
                <w:rFonts w:eastAsia="Times New Roman"/>
                <w:bCs/>
                <w:color w:val="353535"/>
                <w:sz w:val="24"/>
                <w:szCs w:val="24"/>
              </w:rPr>
              <w:t>ПЧП под формата на енергийна общност</w:t>
            </w:r>
            <w:r w:rsidR="00EB7A38">
              <w:rPr>
                <w:rFonts w:eastAsia="Times New Roman"/>
                <w:color w:val="353535"/>
                <w:sz w:val="24"/>
                <w:szCs w:val="24"/>
              </w:rPr>
              <w:t xml:space="preserve"> </w:t>
            </w:r>
            <w:r w:rsidR="00434F72">
              <w:rPr>
                <w:rFonts w:eastAsia="Times New Roman"/>
                <w:color w:val="353535"/>
                <w:sz w:val="24"/>
                <w:szCs w:val="24"/>
              </w:rPr>
              <w:t>други</w:t>
            </w:r>
          </w:p>
        </w:tc>
      </w:tr>
      <w:tr w:rsidR="00434F72" w:rsidRPr="00434F72" w14:paraId="71822462" w14:textId="77777777" w:rsidTr="00434F72">
        <w:trPr>
          <w:gridAfter w:val="1"/>
          <w:wAfter w:w="22" w:type="dxa"/>
          <w:trHeight w:val="950"/>
        </w:trPr>
        <w:tc>
          <w:tcPr>
            <w:tcW w:w="418" w:type="dxa"/>
            <w:tcBorders>
              <w:top w:val="single" w:sz="4" w:space="0" w:color="auto"/>
              <w:left w:val="single" w:sz="4" w:space="0" w:color="auto"/>
              <w:bottom w:val="single" w:sz="4" w:space="0" w:color="auto"/>
              <w:right w:val="single" w:sz="4" w:space="0" w:color="auto"/>
            </w:tcBorders>
            <w:shd w:val="clear" w:color="auto" w:fill="FFFFFF"/>
          </w:tcPr>
          <w:p w14:paraId="08DF7CF0" w14:textId="77777777" w:rsidR="00434F72" w:rsidRPr="00434F72" w:rsidRDefault="00434F72" w:rsidP="00434F72">
            <w:pPr>
              <w:ind w:left="140"/>
              <w:rPr>
                <w:rFonts w:eastAsia="Times New Roman"/>
                <w:sz w:val="24"/>
                <w:szCs w:val="24"/>
                <w:lang w:eastAsia="en-US"/>
              </w:rPr>
            </w:pPr>
            <w:r w:rsidRPr="00434F72">
              <w:rPr>
                <w:rFonts w:eastAsia="Times New Roman"/>
                <w:bCs/>
                <w:smallCaps/>
                <w:color w:val="353535"/>
                <w:spacing w:val="20"/>
                <w:sz w:val="24"/>
                <w:szCs w:val="24"/>
              </w:rPr>
              <w:lastRenderedPageBreak/>
              <w:t>3</w:t>
            </w:r>
          </w:p>
        </w:tc>
        <w:tc>
          <w:tcPr>
            <w:tcW w:w="3693" w:type="dxa"/>
            <w:tcBorders>
              <w:top w:val="single" w:sz="4" w:space="0" w:color="auto"/>
              <w:left w:val="single" w:sz="4" w:space="0" w:color="auto"/>
              <w:bottom w:val="single" w:sz="4" w:space="0" w:color="auto"/>
              <w:right w:val="single" w:sz="4" w:space="0" w:color="auto"/>
            </w:tcBorders>
            <w:shd w:val="clear" w:color="auto" w:fill="FFFFFF"/>
          </w:tcPr>
          <w:p w14:paraId="00C8BB17" w14:textId="10499CEF" w:rsidR="00434F72" w:rsidRPr="00434F72" w:rsidRDefault="00434F72" w:rsidP="00434F72">
            <w:pPr>
              <w:spacing w:line="235" w:lineRule="exact"/>
              <w:ind w:left="120"/>
              <w:rPr>
                <w:rFonts w:eastAsia="Times New Roman"/>
                <w:sz w:val="24"/>
                <w:szCs w:val="24"/>
                <w:lang w:eastAsia="en-US"/>
              </w:rPr>
            </w:pPr>
            <w:r w:rsidRPr="00434F72">
              <w:rPr>
                <w:rFonts w:eastAsia="Times New Roman"/>
                <w:color w:val="353535"/>
                <w:sz w:val="24"/>
                <w:szCs w:val="24"/>
              </w:rPr>
              <w:t>Изграждане на фотоволтаични системи</w:t>
            </w:r>
            <w:r w:rsidRPr="00434F72">
              <w:rPr>
                <w:rFonts w:eastAsia="Times New Roman"/>
                <w:color w:val="393939"/>
                <w:sz w:val="24"/>
                <w:szCs w:val="24"/>
              </w:rPr>
              <w:t xml:space="preserve"> </w:t>
            </w:r>
            <w:r w:rsidRPr="00434F72">
              <w:rPr>
                <w:rFonts w:eastAsia="Times New Roman"/>
                <w:color w:val="353535"/>
                <w:sz w:val="24"/>
                <w:szCs w:val="24"/>
              </w:rPr>
              <w:t>за производство на електроенергия</w:t>
            </w:r>
            <w:r>
              <w:rPr>
                <w:rFonts w:eastAsia="Times New Roman"/>
                <w:color w:val="353535"/>
                <w:sz w:val="24"/>
                <w:szCs w:val="24"/>
              </w:rPr>
              <w:t xml:space="preserve"> за домакинства</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2FBE01CD" w14:textId="3408BA00" w:rsidR="00434F72" w:rsidRPr="00434F72" w:rsidRDefault="00434F72" w:rsidP="00434F72">
            <w:pPr>
              <w:jc w:val="center"/>
              <w:rPr>
                <w:rFonts w:eastAsia="Times New Roman"/>
                <w:sz w:val="24"/>
                <w:szCs w:val="24"/>
                <w:lang w:eastAsia="en-US"/>
              </w:rPr>
            </w:pPr>
            <w:r>
              <w:rPr>
                <w:rFonts w:eastAsia="Times New Roman"/>
                <w:color w:val="202121"/>
                <w:sz w:val="24"/>
                <w:szCs w:val="24"/>
              </w:rPr>
              <w:t>5</w:t>
            </w:r>
            <w:r w:rsidRPr="00434F72">
              <w:rPr>
                <w:rFonts w:eastAsia="Times New Roman"/>
                <w:color w:val="202121"/>
                <w:sz w:val="24"/>
                <w:szCs w:val="24"/>
              </w:rPr>
              <w:t>0 000</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2757E1E7" w14:textId="30B23989" w:rsidR="00434F72" w:rsidRPr="00434F72" w:rsidRDefault="00434F72" w:rsidP="00434F72">
            <w:pPr>
              <w:spacing w:line="235" w:lineRule="exact"/>
              <w:jc w:val="both"/>
              <w:rPr>
                <w:rFonts w:eastAsia="Times New Roman"/>
                <w:sz w:val="24"/>
                <w:szCs w:val="24"/>
                <w:lang w:eastAsia="en-US"/>
              </w:rPr>
            </w:pPr>
            <w:r w:rsidRPr="00434F72">
              <w:rPr>
                <w:rFonts w:eastAsia="Times New Roman"/>
                <w:color w:val="353535"/>
                <w:sz w:val="24"/>
                <w:szCs w:val="24"/>
              </w:rPr>
              <w:t>Частни инвестиции</w:t>
            </w:r>
          </w:p>
        </w:tc>
      </w:tr>
      <w:tr w:rsidR="00434F72" w:rsidRPr="00434F72" w14:paraId="25DF51A7" w14:textId="77777777" w:rsidTr="00434F72">
        <w:trPr>
          <w:gridAfter w:val="1"/>
          <w:wAfter w:w="22" w:type="dxa"/>
          <w:trHeight w:val="706"/>
        </w:trPr>
        <w:tc>
          <w:tcPr>
            <w:tcW w:w="418" w:type="dxa"/>
            <w:tcBorders>
              <w:top w:val="single" w:sz="4" w:space="0" w:color="auto"/>
              <w:left w:val="single" w:sz="4" w:space="0" w:color="auto"/>
              <w:bottom w:val="single" w:sz="4" w:space="0" w:color="auto"/>
              <w:right w:val="single" w:sz="4" w:space="0" w:color="auto"/>
            </w:tcBorders>
            <w:shd w:val="clear" w:color="auto" w:fill="FFFFFF"/>
          </w:tcPr>
          <w:p w14:paraId="28BAB468" w14:textId="77777777" w:rsidR="00434F72" w:rsidRPr="00434F72" w:rsidRDefault="00434F72" w:rsidP="00434F72">
            <w:pPr>
              <w:ind w:left="140"/>
              <w:rPr>
                <w:rFonts w:eastAsia="Times New Roman"/>
                <w:sz w:val="24"/>
                <w:szCs w:val="24"/>
                <w:lang w:eastAsia="en-US"/>
              </w:rPr>
            </w:pPr>
            <w:r w:rsidRPr="00434F72">
              <w:rPr>
                <w:rFonts w:eastAsia="Times New Roman"/>
                <w:bCs/>
                <w:sz w:val="24"/>
                <w:szCs w:val="24"/>
              </w:rPr>
              <w:t>4</w:t>
            </w:r>
          </w:p>
        </w:tc>
        <w:tc>
          <w:tcPr>
            <w:tcW w:w="3693" w:type="dxa"/>
            <w:tcBorders>
              <w:top w:val="single" w:sz="4" w:space="0" w:color="auto"/>
              <w:left w:val="single" w:sz="4" w:space="0" w:color="auto"/>
              <w:bottom w:val="single" w:sz="4" w:space="0" w:color="auto"/>
              <w:right w:val="single" w:sz="4" w:space="0" w:color="auto"/>
            </w:tcBorders>
            <w:shd w:val="clear" w:color="auto" w:fill="FFFFFF"/>
          </w:tcPr>
          <w:p w14:paraId="1DA7D220" w14:textId="0A32245E" w:rsidR="00434F72" w:rsidRPr="00434F72" w:rsidRDefault="00434F72" w:rsidP="00434F72">
            <w:pPr>
              <w:spacing w:line="230" w:lineRule="exact"/>
              <w:ind w:left="120"/>
              <w:rPr>
                <w:rFonts w:eastAsia="Times New Roman"/>
                <w:sz w:val="24"/>
                <w:szCs w:val="24"/>
                <w:lang w:eastAsia="en-US"/>
              </w:rPr>
            </w:pPr>
            <w:r w:rsidRPr="00434F72">
              <w:rPr>
                <w:rFonts w:eastAsia="Times New Roman"/>
                <w:color w:val="353535"/>
                <w:sz w:val="24"/>
                <w:szCs w:val="24"/>
              </w:rPr>
              <w:t>Въвеждане на ВЕИ в производствени</w:t>
            </w:r>
            <w:r w:rsidRPr="00434F72">
              <w:rPr>
                <w:rFonts w:eastAsia="Times New Roman"/>
                <w:color w:val="303030"/>
                <w:sz w:val="24"/>
                <w:szCs w:val="24"/>
              </w:rPr>
              <w:t xml:space="preserve"> </w:t>
            </w:r>
            <w:r w:rsidRPr="00434F72">
              <w:rPr>
                <w:rFonts w:eastAsia="Times New Roman"/>
                <w:color w:val="353535"/>
                <w:sz w:val="24"/>
                <w:szCs w:val="24"/>
              </w:rPr>
              <w:t>сгради</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4A34CF05" w14:textId="68BB6E77" w:rsidR="00434F72" w:rsidRPr="00434F72" w:rsidRDefault="00434F72" w:rsidP="00434F72">
            <w:pPr>
              <w:jc w:val="center"/>
              <w:rPr>
                <w:rFonts w:eastAsia="Times New Roman"/>
                <w:sz w:val="24"/>
                <w:szCs w:val="24"/>
                <w:lang w:eastAsia="en-US"/>
              </w:rPr>
            </w:pPr>
            <w:r>
              <w:rPr>
                <w:rFonts w:eastAsia="Times New Roman"/>
                <w:color w:val="202121"/>
                <w:sz w:val="24"/>
                <w:szCs w:val="24"/>
              </w:rPr>
              <w:t>1</w:t>
            </w:r>
            <w:r w:rsidRPr="00434F72">
              <w:rPr>
                <w:rFonts w:eastAsia="Times New Roman"/>
                <w:color w:val="202121"/>
                <w:sz w:val="24"/>
                <w:szCs w:val="24"/>
              </w:rPr>
              <w:t>00 000</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66F6D1E6" w14:textId="4D74AE25" w:rsidR="00434F72" w:rsidRPr="00434F72" w:rsidRDefault="00434F72" w:rsidP="00434F72">
            <w:pPr>
              <w:ind w:right="800"/>
              <w:jc w:val="right"/>
              <w:rPr>
                <w:rFonts w:eastAsia="Times New Roman"/>
                <w:sz w:val="24"/>
                <w:szCs w:val="24"/>
                <w:lang w:eastAsia="en-US"/>
              </w:rPr>
            </w:pPr>
            <w:r w:rsidRPr="00434F72">
              <w:rPr>
                <w:rFonts w:eastAsia="Times New Roman"/>
                <w:color w:val="353535"/>
                <w:sz w:val="24"/>
                <w:szCs w:val="24"/>
              </w:rPr>
              <w:t>Частни инвестиции</w:t>
            </w:r>
          </w:p>
        </w:tc>
      </w:tr>
      <w:tr w:rsidR="00434F72" w:rsidRPr="00434F72" w14:paraId="1E9C87D7" w14:textId="77777777" w:rsidTr="00434F72">
        <w:trPr>
          <w:gridAfter w:val="1"/>
          <w:wAfter w:w="22" w:type="dxa"/>
          <w:trHeight w:val="470"/>
        </w:trPr>
        <w:tc>
          <w:tcPr>
            <w:tcW w:w="418" w:type="dxa"/>
            <w:tcBorders>
              <w:top w:val="single" w:sz="4" w:space="0" w:color="auto"/>
              <w:left w:val="single" w:sz="4" w:space="0" w:color="auto"/>
              <w:bottom w:val="single" w:sz="4" w:space="0" w:color="auto"/>
              <w:right w:val="single" w:sz="4" w:space="0" w:color="auto"/>
            </w:tcBorders>
            <w:shd w:val="clear" w:color="auto" w:fill="FFFFFF"/>
          </w:tcPr>
          <w:p w14:paraId="034C3921" w14:textId="77777777" w:rsidR="00434F72" w:rsidRPr="00434F72" w:rsidRDefault="00434F72" w:rsidP="00434F72">
            <w:pPr>
              <w:ind w:left="140"/>
              <w:rPr>
                <w:rFonts w:eastAsia="Times New Roman"/>
                <w:sz w:val="24"/>
                <w:szCs w:val="24"/>
                <w:lang w:eastAsia="en-US"/>
              </w:rPr>
            </w:pPr>
            <w:r w:rsidRPr="00434F72">
              <w:rPr>
                <w:rFonts w:eastAsia="Times New Roman"/>
                <w:color w:val="353535"/>
                <w:sz w:val="24"/>
                <w:szCs w:val="24"/>
              </w:rPr>
              <w:t>5</w:t>
            </w:r>
          </w:p>
        </w:tc>
        <w:tc>
          <w:tcPr>
            <w:tcW w:w="3693" w:type="dxa"/>
            <w:tcBorders>
              <w:top w:val="single" w:sz="4" w:space="0" w:color="auto"/>
              <w:left w:val="single" w:sz="4" w:space="0" w:color="auto"/>
              <w:bottom w:val="single" w:sz="4" w:space="0" w:color="auto"/>
              <w:right w:val="single" w:sz="4" w:space="0" w:color="auto"/>
            </w:tcBorders>
            <w:shd w:val="clear" w:color="auto" w:fill="FFFFFF"/>
          </w:tcPr>
          <w:p w14:paraId="1E386914" w14:textId="72677F88" w:rsidR="00434F72" w:rsidRPr="00434F72" w:rsidRDefault="00434F72" w:rsidP="00434F72">
            <w:pPr>
              <w:spacing w:line="230" w:lineRule="exact"/>
              <w:ind w:left="120"/>
              <w:rPr>
                <w:rFonts w:eastAsia="Times New Roman"/>
                <w:sz w:val="24"/>
                <w:szCs w:val="24"/>
                <w:lang w:eastAsia="en-US"/>
              </w:rPr>
            </w:pPr>
            <w:r>
              <w:rPr>
                <w:rFonts w:eastAsia="Times New Roman"/>
                <w:sz w:val="24"/>
                <w:szCs w:val="24"/>
                <w:lang w:eastAsia="en-US"/>
              </w:rPr>
              <w:t xml:space="preserve">Повишаване на капацитета на общинската администрация чрез обучения, обмяна на опит и други </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7523DFAF" w14:textId="07947FBE" w:rsidR="00434F72" w:rsidRPr="00434F72" w:rsidRDefault="00434F72" w:rsidP="00434F72">
            <w:pPr>
              <w:jc w:val="center"/>
              <w:rPr>
                <w:rFonts w:eastAsia="Times New Roman"/>
                <w:sz w:val="24"/>
                <w:szCs w:val="24"/>
                <w:lang w:eastAsia="en-US"/>
              </w:rPr>
            </w:pPr>
            <w:r>
              <w:rPr>
                <w:rFonts w:eastAsia="Times New Roman"/>
                <w:sz w:val="24"/>
                <w:szCs w:val="24"/>
                <w:lang w:eastAsia="en-US"/>
              </w:rPr>
              <w:t>2000</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7C492EFD" w14:textId="6605926F" w:rsidR="00434F72" w:rsidRPr="00434F72" w:rsidRDefault="00434F72" w:rsidP="00434F72">
            <w:pPr>
              <w:ind w:right="800"/>
              <w:jc w:val="right"/>
              <w:rPr>
                <w:rFonts w:eastAsia="Times New Roman"/>
                <w:sz w:val="24"/>
                <w:szCs w:val="24"/>
                <w:lang w:eastAsia="en-US"/>
              </w:rPr>
            </w:pPr>
            <w:r w:rsidRPr="00434F72">
              <w:rPr>
                <w:rFonts w:eastAsia="Times New Roman"/>
                <w:color w:val="202121"/>
                <w:sz w:val="24"/>
                <w:szCs w:val="24"/>
              </w:rPr>
              <w:t xml:space="preserve">АУЕР и </w:t>
            </w:r>
            <w:r w:rsidRPr="00434F72">
              <w:rPr>
                <w:rFonts w:eastAsia="Times New Roman"/>
                <w:color w:val="494949"/>
                <w:sz w:val="24"/>
                <w:szCs w:val="24"/>
              </w:rPr>
              <w:t>др</w:t>
            </w:r>
          </w:p>
        </w:tc>
      </w:tr>
      <w:tr w:rsidR="00434F72" w:rsidRPr="00434F72" w14:paraId="2C6B5930" w14:textId="77777777" w:rsidTr="00434F72">
        <w:trPr>
          <w:gridAfter w:val="1"/>
          <w:wAfter w:w="22" w:type="dxa"/>
          <w:trHeight w:val="710"/>
        </w:trPr>
        <w:tc>
          <w:tcPr>
            <w:tcW w:w="418" w:type="dxa"/>
            <w:tcBorders>
              <w:top w:val="single" w:sz="4" w:space="0" w:color="auto"/>
              <w:left w:val="single" w:sz="4" w:space="0" w:color="auto"/>
              <w:bottom w:val="single" w:sz="4" w:space="0" w:color="auto"/>
              <w:right w:val="single" w:sz="4" w:space="0" w:color="auto"/>
            </w:tcBorders>
            <w:shd w:val="clear" w:color="auto" w:fill="FFFFFF"/>
          </w:tcPr>
          <w:p w14:paraId="7613F42E" w14:textId="77777777" w:rsidR="00434F72" w:rsidRPr="00434F72" w:rsidRDefault="00434F72" w:rsidP="00434F72">
            <w:pPr>
              <w:ind w:left="140"/>
              <w:rPr>
                <w:rFonts w:eastAsia="Times New Roman"/>
                <w:sz w:val="24"/>
                <w:szCs w:val="24"/>
                <w:lang w:eastAsia="en-US"/>
              </w:rPr>
            </w:pPr>
            <w:r w:rsidRPr="00434F72">
              <w:rPr>
                <w:rFonts w:eastAsia="Times New Roman"/>
                <w:sz w:val="24"/>
                <w:szCs w:val="24"/>
              </w:rPr>
              <w:t>6</w:t>
            </w:r>
          </w:p>
        </w:tc>
        <w:tc>
          <w:tcPr>
            <w:tcW w:w="3693" w:type="dxa"/>
            <w:tcBorders>
              <w:top w:val="single" w:sz="4" w:space="0" w:color="auto"/>
              <w:left w:val="single" w:sz="4" w:space="0" w:color="auto"/>
              <w:bottom w:val="single" w:sz="4" w:space="0" w:color="auto"/>
              <w:right w:val="single" w:sz="4" w:space="0" w:color="auto"/>
            </w:tcBorders>
            <w:shd w:val="clear" w:color="auto" w:fill="FFFFFF"/>
          </w:tcPr>
          <w:p w14:paraId="768B87F0" w14:textId="34D6A7CC" w:rsidR="00434F72" w:rsidRPr="00434F72" w:rsidRDefault="00434F72" w:rsidP="00434F72">
            <w:pPr>
              <w:spacing w:line="235" w:lineRule="exact"/>
              <w:ind w:left="120"/>
              <w:rPr>
                <w:rFonts w:eastAsia="Times New Roman"/>
                <w:sz w:val="24"/>
                <w:szCs w:val="24"/>
                <w:lang w:eastAsia="en-US"/>
              </w:rPr>
            </w:pPr>
            <w:r>
              <w:rPr>
                <w:rFonts w:eastAsia="Times New Roman"/>
                <w:color w:val="353535"/>
                <w:sz w:val="24"/>
                <w:szCs w:val="24"/>
              </w:rPr>
              <w:t>Предоставяне на информация</w:t>
            </w:r>
            <w:r w:rsidRPr="00434F72">
              <w:rPr>
                <w:rFonts w:eastAsia="Times New Roman"/>
                <w:color w:val="353535"/>
                <w:sz w:val="24"/>
                <w:szCs w:val="24"/>
              </w:rPr>
              <w:t xml:space="preserve"> за ползите</w:t>
            </w:r>
            <w:r w:rsidRPr="00434F72">
              <w:rPr>
                <w:rFonts w:eastAsia="Times New Roman"/>
                <w:color w:val="383838"/>
                <w:sz w:val="24"/>
                <w:szCs w:val="24"/>
              </w:rPr>
              <w:t xml:space="preserve"> </w:t>
            </w:r>
            <w:r>
              <w:rPr>
                <w:rFonts w:eastAsia="Times New Roman"/>
                <w:color w:val="353535"/>
                <w:sz w:val="24"/>
                <w:szCs w:val="24"/>
              </w:rPr>
              <w:t>от въвеждането н</w:t>
            </w:r>
            <w:r w:rsidRPr="00434F72">
              <w:rPr>
                <w:rFonts w:eastAsia="Times New Roman"/>
                <w:color w:val="353535"/>
                <w:sz w:val="24"/>
                <w:szCs w:val="24"/>
              </w:rPr>
              <w:t xml:space="preserve">а </w:t>
            </w:r>
            <w:r w:rsidRPr="00434F72">
              <w:rPr>
                <w:rFonts w:eastAsia="Times New Roman"/>
                <w:color w:val="353535"/>
                <w:spacing w:val="30"/>
                <w:sz w:val="24"/>
                <w:szCs w:val="24"/>
              </w:rPr>
              <w:t>ВЕИ</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61EAEC82" w14:textId="1C669219" w:rsidR="00434F72" w:rsidRPr="00434F72" w:rsidRDefault="00434F72" w:rsidP="00434F72">
            <w:pPr>
              <w:jc w:val="center"/>
              <w:rPr>
                <w:rFonts w:eastAsia="Times New Roman"/>
                <w:sz w:val="24"/>
                <w:szCs w:val="24"/>
                <w:lang w:eastAsia="en-US"/>
              </w:rPr>
            </w:pPr>
            <w:r>
              <w:rPr>
                <w:rFonts w:eastAsia="Times New Roman"/>
                <w:sz w:val="24"/>
                <w:szCs w:val="24"/>
                <w:lang w:eastAsia="en-US"/>
              </w:rPr>
              <w:t>1000</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0C802DD7" w14:textId="27F52203" w:rsidR="00434F72" w:rsidRPr="00434F72" w:rsidRDefault="00434F72" w:rsidP="00434F72">
            <w:pPr>
              <w:ind w:right="800"/>
              <w:jc w:val="right"/>
              <w:rPr>
                <w:rFonts w:eastAsia="Times New Roman"/>
                <w:sz w:val="24"/>
                <w:szCs w:val="24"/>
                <w:lang w:eastAsia="en-US"/>
              </w:rPr>
            </w:pPr>
            <w:r w:rsidRPr="00434F72">
              <w:rPr>
                <w:rFonts w:eastAsia="Times New Roman"/>
                <w:color w:val="353535"/>
                <w:sz w:val="24"/>
                <w:szCs w:val="24"/>
              </w:rPr>
              <w:t>Общински бюджет</w:t>
            </w:r>
          </w:p>
        </w:tc>
      </w:tr>
      <w:tr w:rsidR="00434F72" w:rsidRPr="00434F72" w14:paraId="33FA956F" w14:textId="77777777" w:rsidTr="00434F72">
        <w:trPr>
          <w:trHeight w:val="672"/>
        </w:trPr>
        <w:tc>
          <w:tcPr>
            <w:tcW w:w="418" w:type="dxa"/>
            <w:tcBorders>
              <w:top w:val="single" w:sz="4" w:space="0" w:color="auto"/>
              <w:left w:val="single" w:sz="4" w:space="0" w:color="auto"/>
              <w:bottom w:val="single" w:sz="4" w:space="0" w:color="auto"/>
              <w:right w:val="single" w:sz="4" w:space="0" w:color="auto"/>
            </w:tcBorders>
            <w:shd w:val="clear" w:color="auto" w:fill="FFFFFF"/>
          </w:tcPr>
          <w:p w14:paraId="32306FD8" w14:textId="77777777" w:rsidR="00434F72" w:rsidRPr="00434F72" w:rsidRDefault="00434F72" w:rsidP="00434F72">
            <w:pPr>
              <w:rPr>
                <w:rFonts w:eastAsia="Times New Roman"/>
                <w:sz w:val="24"/>
                <w:szCs w:val="24"/>
                <w:lang w:eastAsia="en-US"/>
              </w:rPr>
            </w:pPr>
          </w:p>
        </w:tc>
        <w:tc>
          <w:tcPr>
            <w:tcW w:w="3693" w:type="dxa"/>
            <w:tcBorders>
              <w:top w:val="single" w:sz="4" w:space="0" w:color="auto"/>
              <w:left w:val="single" w:sz="4" w:space="0" w:color="auto"/>
              <w:bottom w:val="single" w:sz="4" w:space="0" w:color="auto"/>
              <w:right w:val="single" w:sz="4" w:space="0" w:color="auto"/>
            </w:tcBorders>
            <w:shd w:val="clear" w:color="auto" w:fill="FFFFFF"/>
          </w:tcPr>
          <w:p w14:paraId="073F82EB" w14:textId="77777777" w:rsidR="00434F72" w:rsidRPr="00434F72" w:rsidRDefault="00434F72" w:rsidP="00434F72">
            <w:pPr>
              <w:ind w:left="600"/>
              <w:rPr>
                <w:rFonts w:eastAsia="Times New Roman"/>
                <w:b/>
                <w:sz w:val="24"/>
                <w:szCs w:val="24"/>
                <w:lang w:eastAsia="en-US"/>
              </w:rPr>
            </w:pPr>
            <w:r w:rsidRPr="00434F72">
              <w:rPr>
                <w:rFonts w:eastAsia="Times New Roman"/>
                <w:b/>
                <w:bCs/>
                <w:sz w:val="24"/>
                <w:szCs w:val="24"/>
              </w:rPr>
              <w:t>ОБЩО ЗА ПРОГРАМАТА</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A8E35DB" w14:textId="4AB0314B" w:rsidR="00434F72" w:rsidRPr="00434F72" w:rsidRDefault="00434F72" w:rsidP="00434F72">
            <w:pPr>
              <w:ind w:left="900"/>
              <w:rPr>
                <w:rFonts w:eastAsia="Times New Roman"/>
                <w:b/>
                <w:sz w:val="24"/>
                <w:szCs w:val="24"/>
                <w:lang w:eastAsia="en-US"/>
              </w:rPr>
            </w:pPr>
            <w:r w:rsidRPr="00434F72">
              <w:rPr>
                <w:rFonts w:eastAsia="Times New Roman"/>
                <w:b/>
                <w:sz w:val="24"/>
                <w:szCs w:val="24"/>
                <w:lang w:eastAsia="en-US"/>
              </w:rPr>
              <w:t>753 000</w:t>
            </w:r>
          </w:p>
        </w:tc>
        <w:tc>
          <w:tcPr>
            <w:tcW w:w="2626" w:type="dxa"/>
            <w:gridSpan w:val="2"/>
            <w:tcBorders>
              <w:top w:val="single" w:sz="4" w:space="0" w:color="auto"/>
              <w:left w:val="single" w:sz="4" w:space="0" w:color="auto"/>
              <w:bottom w:val="single" w:sz="4" w:space="0" w:color="auto"/>
              <w:right w:val="single" w:sz="4" w:space="0" w:color="auto"/>
            </w:tcBorders>
            <w:shd w:val="clear" w:color="auto" w:fill="FFFFFF"/>
          </w:tcPr>
          <w:p w14:paraId="2CB4ED26" w14:textId="77777777" w:rsidR="00434F72" w:rsidRPr="00434F72" w:rsidRDefault="00434F72" w:rsidP="00434F72">
            <w:pPr>
              <w:rPr>
                <w:rFonts w:eastAsia="Times New Roman"/>
                <w:b/>
                <w:sz w:val="24"/>
                <w:szCs w:val="24"/>
                <w:lang w:eastAsia="en-US"/>
              </w:rPr>
            </w:pPr>
          </w:p>
        </w:tc>
      </w:tr>
    </w:tbl>
    <w:p w14:paraId="163AD8CE" w14:textId="77777777" w:rsidR="0009164C" w:rsidRDefault="0009164C">
      <w:pPr>
        <w:ind w:firstLine="720"/>
        <w:rPr>
          <w:rFonts w:eastAsia="Arial"/>
          <w:sz w:val="24"/>
          <w:szCs w:val="24"/>
        </w:rPr>
      </w:pPr>
    </w:p>
    <w:p w14:paraId="6AFA196D" w14:textId="77777777" w:rsidR="0009164C" w:rsidRDefault="00476B14">
      <w:pPr>
        <w:pStyle w:val="1"/>
      </w:pPr>
      <w:bookmarkStart w:id="46" w:name="_Toc130468176"/>
      <w:bookmarkStart w:id="47" w:name="_Toc229950249"/>
      <w:r>
        <w:rPr>
          <w:rFonts w:eastAsia="Arial"/>
        </w:rPr>
        <w:t>9.  НАБЛЮДЕНИЕ И ОЦЕНКА ОТ РЕАЛИЗИРАНИ ПРОЕКТИ</w:t>
      </w:r>
      <w:bookmarkEnd w:id="46"/>
      <w:bookmarkEnd w:id="47"/>
    </w:p>
    <w:p w14:paraId="17AE52D3" w14:textId="77777777" w:rsidR="0009164C" w:rsidRDefault="00476B14">
      <w:pPr>
        <w:spacing w:before="120" w:after="120"/>
        <w:ind w:firstLine="720"/>
        <w:jc w:val="both"/>
        <w:rPr>
          <w:sz w:val="24"/>
          <w:szCs w:val="24"/>
        </w:rPr>
      </w:pPr>
      <w:r>
        <w:rPr>
          <w:rFonts w:eastAsia="Arial"/>
          <w:sz w:val="24"/>
          <w:szCs w:val="24"/>
        </w:rPr>
        <w:t>Наблюдението и отчитането на общинската програма се извършва от Общинския съвет, който определя достигнатите нива на потребление на енергия от възобновяеми източници на територията на общината, вследствие изпълнението на програмата, пред областния управител и Изпълнителния директор на АУЕР.</w:t>
      </w:r>
    </w:p>
    <w:p w14:paraId="15AC359B" w14:textId="77777777" w:rsidR="0009164C" w:rsidRDefault="00476B14">
      <w:pPr>
        <w:spacing w:before="120" w:after="120"/>
        <w:ind w:firstLine="720"/>
        <w:jc w:val="both"/>
        <w:rPr>
          <w:sz w:val="24"/>
          <w:szCs w:val="24"/>
        </w:rPr>
      </w:pPr>
      <w:r>
        <w:rPr>
          <w:rFonts w:eastAsia="Arial"/>
          <w:sz w:val="24"/>
          <w:szCs w:val="24"/>
        </w:rPr>
        <w:t>За успешния мониторинг на програмата е необходимо да се прави периодична оценка на постигнатите резултати, като се съпоставят вложените финансови средства и постигнатите резултати, което служи като основа за определяне реализацията на проектите.</w:t>
      </w:r>
    </w:p>
    <w:p w14:paraId="0A9143B1" w14:textId="77777777" w:rsidR="0009164C" w:rsidRDefault="00476B14">
      <w:pPr>
        <w:spacing w:before="120" w:after="120"/>
        <w:ind w:firstLine="720"/>
        <w:jc w:val="both"/>
        <w:rPr>
          <w:sz w:val="24"/>
          <w:szCs w:val="24"/>
        </w:rPr>
      </w:pPr>
      <w:r>
        <w:rPr>
          <w:rFonts w:eastAsia="Arial"/>
          <w:sz w:val="24"/>
          <w:szCs w:val="24"/>
        </w:rPr>
        <w:t>Нормативно е установено изискването за предоставяне на информация за изпълнението на общинските програми за насърчаване използването на енергия от възобновяеми източници (чл.8, ал.2 от Наредба № РД–16-558 от 08.05.2012г.). Реализираните и прогнозни ефекти следва да бъдат изразени чрез количествено и/ или качествено измерими стойностни показатели /индикатори.</w:t>
      </w:r>
    </w:p>
    <w:p w14:paraId="01DEA29D" w14:textId="77777777" w:rsidR="0009164C" w:rsidRDefault="00476B14">
      <w:pPr>
        <w:pStyle w:val="1"/>
      </w:pPr>
      <w:bookmarkStart w:id="48" w:name="_Toc229950250"/>
      <w:r>
        <w:rPr>
          <w:rFonts w:eastAsia="Arial"/>
        </w:rPr>
        <w:t>10.  ЗАКЛЮЧЕНИЕ</w:t>
      </w:r>
      <w:bookmarkEnd w:id="48"/>
    </w:p>
    <w:p w14:paraId="5511152F" w14:textId="317D182F" w:rsidR="0009164C" w:rsidRDefault="00476B14">
      <w:pPr>
        <w:spacing w:before="120" w:after="120"/>
        <w:ind w:firstLine="720"/>
        <w:jc w:val="both"/>
        <w:rPr>
          <w:sz w:val="24"/>
          <w:szCs w:val="24"/>
        </w:rPr>
      </w:pPr>
      <w:r>
        <w:rPr>
          <w:rFonts w:eastAsia="Arial"/>
          <w:iCs/>
          <w:sz w:val="24"/>
          <w:szCs w:val="24"/>
        </w:rPr>
        <w:t xml:space="preserve">Краткосрочната програма за насърчаване използването на енергията от възобновяеми източници на територията на община </w:t>
      </w:r>
      <w:r w:rsidR="00000FFE">
        <w:rPr>
          <w:rFonts w:eastAsia="Arial"/>
          <w:iCs/>
          <w:sz w:val="24"/>
          <w:szCs w:val="24"/>
        </w:rPr>
        <w:t>Кнежа</w:t>
      </w:r>
      <w:r>
        <w:rPr>
          <w:rFonts w:eastAsia="Arial"/>
          <w:iCs/>
          <w:sz w:val="24"/>
          <w:szCs w:val="24"/>
        </w:rPr>
        <w:t xml:space="preserve"> е в пряка връзка с Общинската програма за енергийна ефективност и Дългосрочната програма за насърчаване използването на енергия от възобновяеми източници за периода 202</w:t>
      </w:r>
      <w:r w:rsidR="00B539F3">
        <w:rPr>
          <w:rFonts w:eastAsia="Arial"/>
          <w:iCs/>
          <w:sz w:val="24"/>
          <w:szCs w:val="24"/>
        </w:rPr>
        <w:t>1</w:t>
      </w:r>
      <w:r>
        <w:rPr>
          <w:rFonts w:eastAsia="Arial"/>
          <w:iCs/>
          <w:sz w:val="24"/>
          <w:szCs w:val="24"/>
        </w:rPr>
        <w:t>-2030 г.</w:t>
      </w:r>
    </w:p>
    <w:p w14:paraId="0B66961B" w14:textId="77777777" w:rsidR="0009164C" w:rsidRDefault="00476B14">
      <w:pPr>
        <w:spacing w:before="120" w:after="120"/>
        <w:ind w:left="340" w:firstLine="380"/>
        <w:rPr>
          <w:sz w:val="24"/>
          <w:szCs w:val="24"/>
        </w:rPr>
      </w:pPr>
      <w:r>
        <w:rPr>
          <w:rFonts w:eastAsia="Arial"/>
          <w:iCs/>
          <w:sz w:val="24"/>
          <w:szCs w:val="24"/>
        </w:rPr>
        <w:t>Резултати, които се целят с изпълнението на програмата са:</w:t>
      </w:r>
    </w:p>
    <w:p w14:paraId="79992EBF" w14:textId="77777777" w:rsidR="0009164C" w:rsidRDefault="00476B14">
      <w:pPr>
        <w:pStyle w:val="af2"/>
        <w:numPr>
          <w:ilvl w:val="0"/>
          <w:numId w:val="15"/>
        </w:numPr>
        <w:spacing w:after="120"/>
        <w:jc w:val="both"/>
        <w:rPr>
          <w:sz w:val="24"/>
          <w:szCs w:val="24"/>
        </w:rPr>
      </w:pPr>
      <w:r>
        <w:rPr>
          <w:sz w:val="24"/>
          <w:szCs w:val="24"/>
        </w:rPr>
        <w:t>намаляване на потреблението на енергия от конвенционални горива и енергия на територията на общината;</w:t>
      </w:r>
    </w:p>
    <w:p w14:paraId="04A34449" w14:textId="77777777" w:rsidR="0009164C" w:rsidRDefault="00476B14">
      <w:pPr>
        <w:pStyle w:val="af2"/>
        <w:numPr>
          <w:ilvl w:val="0"/>
          <w:numId w:val="15"/>
        </w:numPr>
        <w:spacing w:after="120"/>
        <w:jc w:val="both"/>
        <w:rPr>
          <w:sz w:val="24"/>
          <w:szCs w:val="24"/>
        </w:rPr>
      </w:pPr>
      <w:r>
        <w:rPr>
          <w:sz w:val="24"/>
          <w:szCs w:val="24"/>
        </w:rPr>
        <w:t>повишаване  сигурността на енергийните доставки;</w:t>
      </w:r>
    </w:p>
    <w:p w14:paraId="067F5168" w14:textId="77777777" w:rsidR="0009164C" w:rsidRDefault="00476B14">
      <w:pPr>
        <w:pStyle w:val="af2"/>
        <w:numPr>
          <w:ilvl w:val="0"/>
          <w:numId w:val="15"/>
        </w:numPr>
        <w:spacing w:after="120"/>
        <w:jc w:val="both"/>
        <w:rPr>
          <w:sz w:val="24"/>
          <w:szCs w:val="24"/>
        </w:rPr>
      </w:pPr>
      <w:r>
        <w:rPr>
          <w:sz w:val="24"/>
          <w:szCs w:val="24"/>
        </w:rPr>
        <w:t>повишаване на трудовата заетост на територията на общината;</w:t>
      </w:r>
    </w:p>
    <w:p w14:paraId="5D62AEB0" w14:textId="77777777" w:rsidR="0009164C" w:rsidRDefault="00476B14">
      <w:pPr>
        <w:pStyle w:val="af2"/>
        <w:numPr>
          <w:ilvl w:val="0"/>
          <w:numId w:val="15"/>
        </w:numPr>
        <w:spacing w:after="120"/>
        <w:jc w:val="both"/>
        <w:rPr>
          <w:sz w:val="24"/>
          <w:szCs w:val="24"/>
        </w:rPr>
      </w:pPr>
      <w:r>
        <w:rPr>
          <w:sz w:val="24"/>
          <w:szCs w:val="24"/>
        </w:rPr>
        <w:t>намаляване на вредните емисии в атмосферния въздух;</w:t>
      </w:r>
    </w:p>
    <w:p w14:paraId="2DD480B6" w14:textId="77777777" w:rsidR="0009164C" w:rsidRDefault="00476B14">
      <w:pPr>
        <w:pStyle w:val="af2"/>
        <w:numPr>
          <w:ilvl w:val="0"/>
          <w:numId w:val="15"/>
        </w:numPr>
        <w:spacing w:after="120"/>
        <w:jc w:val="both"/>
        <w:rPr>
          <w:sz w:val="24"/>
          <w:szCs w:val="24"/>
        </w:rPr>
      </w:pPr>
      <w:r>
        <w:rPr>
          <w:sz w:val="24"/>
          <w:szCs w:val="24"/>
        </w:rPr>
        <w:t>повишаване на благосъстоянието и намаляването на риска за здравето на населението.</w:t>
      </w:r>
    </w:p>
    <w:p w14:paraId="4C5A99BD" w14:textId="4838DA21" w:rsidR="0009164C" w:rsidRDefault="00476B14">
      <w:pPr>
        <w:spacing w:before="120" w:after="120"/>
        <w:ind w:firstLine="720"/>
        <w:jc w:val="both"/>
        <w:rPr>
          <w:rFonts w:eastAsia="Arial"/>
          <w:iCs/>
          <w:sz w:val="24"/>
          <w:szCs w:val="24"/>
        </w:rPr>
      </w:pPr>
      <w:r>
        <w:rPr>
          <w:rFonts w:eastAsia="Arial"/>
          <w:iCs/>
          <w:sz w:val="24"/>
          <w:szCs w:val="24"/>
        </w:rPr>
        <w:t xml:space="preserve">Програмата може да бъде усъвършенствана, допълвана и изменяна както на база настъпили промени в нормативните документи на национално ниво, така и на </w:t>
      </w:r>
      <w:r>
        <w:rPr>
          <w:rFonts w:eastAsia="Arial"/>
          <w:iCs/>
          <w:sz w:val="24"/>
          <w:szCs w:val="24"/>
        </w:rPr>
        <w:lastRenderedPageBreak/>
        <w:t xml:space="preserve">основание на установените резултати, нуждите и финансовата възможност на Община </w:t>
      </w:r>
      <w:r w:rsidR="00000FFE">
        <w:rPr>
          <w:rFonts w:eastAsia="Arial"/>
          <w:iCs/>
          <w:sz w:val="24"/>
          <w:szCs w:val="24"/>
        </w:rPr>
        <w:t>Кнежа</w:t>
      </w:r>
      <w:r>
        <w:rPr>
          <w:rFonts w:eastAsia="Arial"/>
          <w:iCs/>
          <w:sz w:val="24"/>
          <w:szCs w:val="24"/>
        </w:rPr>
        <w:t>.</w:t>
      </w:r>
    </w:p>
    <w:p w14:paraId="57F859BD" w14:textId="3B7D90A6" w:rsidR="008040B5" w:rsidRPr="008040B5" w:rsidRDefault="008040B5" w:rsidP="008040B5">
      <w:pPr>
        <w:autoSpaceDE w:val="0"/>
        <w:autoSpaceDN w:val="0"/>
        <w:adjustRightInd w:val="0"/>
        <w:jc w:val="both"/>
        <w:rPr>
          <w:rFonts w:eastAsia="Times New Roman"/>
          <w:b/>
          <w:bCs/>
          <w:sz w:val="24"/>
          <w:szCs w:val="24"/>
          <w:lang w:eastAsia="en-US"/>
        </w:rPr>
      </w:pPr>
    </w:p>
    <w:p w14:paraId="67AEE469" w14:textId="6900A3E7" w:rsidR="008040B5" w:rsidRPr="008040B5" w:rsidRDefault="008040B5" w:rsidP="00AD7D05">
      <w:pPr>
        <w:autoSpaceDE w:val="0"/>
        <w:autoSpaceDN w:val="0"/>
        <w:adjustRightInd w:val="0"/>
        <w:jc w:val="both"/>
        <w:rPr>
          <w:rFonts w:eastAsia="Times New Roman"/>
          <w:b/>
          <w:caps/>
          <w:color w:val="000000"/>
          <w:sz w:val="24"/>
          <w:szCs w:val="24"/>
          <w:lang w:eastAsia="en-US"/>
        </w:rPr>
      </w:pPr>
      <w:r w:rsidRPr="008040B5">
        <w:rPr>
          <w:rFonts w:eastAsia="Times New Roman"/>
          <w:b/>
          <w:bCs/>
          <w:sz w:val="24"/>
          <w:szCs w:val="24"/>
          <w:lang w:eastAsia="en-US"/>
        </w:rPr>
        <w:t>Настоящата програма е разработена на основание чл.10, ал.1 от ЗЕВИ и е приета с Решение на Общински съвет – Кнежа № ................................... от .......................................</w:t>
      </w:r>
      <w:r w:rsidRPr="008040B5">
        <w:rPr>
          <w:rFonts w:eastAsia="Times New Roman"/>
          <w:b/>
          <w:caps/>
          <w:color w:val="000000"/>
          <w:sz w:val="24"/>
          <w:szCs w:val="24"/>
          <w:lang w:eastAsia="en-US"/>
        </w:rPr>
        <w:t xml:space="preserve"> </w:t>
      </w:r>
    </w:p>
    <w:p w14:paraId="4AC8B669" w14:textId="77777777" w:rsidR="0009164C" w:rsidRPr="008040B5" w:rsidRDefault="0009164C">
      <w:pPr>
        <w:pStyle w:val="af2"/>
        <w:spacing w:after="120"/>
        <w:ind w:left="360"/>
        <w:jc w:val="both"/>
        <w:rPr>
          <w:sz w:val="24"/>
          <w:szCs w:val="24"/>
        </w:rPr>
      </w:pPr>
    </w:p>
    <w:sectPr w:rsidR="0009164C" w:rsidRPr="008040B5">
      <w:headerReference w:type="default" r:id="rId22"/>
      <w:footerReference w:type="default" r:id="rId23"/>
      <w:footerReference w:type="first" r:id="rId24"/>
      <w:pgSz w:w="11900" w:h="16838"/>
      <w:pgMar w:top="998" w:right="1466" w:bottom="900" w:left="1420" w:header="36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74A1B8" w14:textId="77777777" w:rsidR="00612A32" w:rsidRDefault="00612A32">
      <w:r>
        <w:separator/>
      </w:r>
    </w:p>
  </w:endnote>
  <w:endnote w:type="continuationSeparator" w:id="0">
    <w:p w14:paraId="17B4690C" w14:textId="77777777" w:rsidR="00612A32" w:rsidRDefault="00612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robotolight">
    <w:altName w:val="Times New Roman"/>
    <w:charset w:val="00"/>
    <w:family w:val="roman"/>
    <w:pitch w:val="default"/>
    <w:sig w:usb0="00000000" w:usb1="00000000" w:usb2="00000000"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ACF69" w14:textId="131C4584" w:rsidR="008040B5" w:rsidRDefault="008040B5">
    <w:pPr>
      <w:pStyle w:val="a9"/>
      <w:jc w:val="right"/>
    </w:pPr>
    <w:r>
      <w:fldChar w:fldCharType="begin"/>
    </w:r>
    <w:r>
      <w:instrText xml:space="preserve"> PAGE   \* MERGEFORMAT </w:instrText>
    </w:r>
    <w:r>
      <w:fldChar w:fldCharType="separate"/>
    </w:r>
    <w:r w:rsidR="005F212F">
      <w:rPr>
        <w:noProof/>
      </w:rPr>
      <w:t>38</w:t>
    </w:r>
    <w:r>
      <w:fldChar w:fldCharType="end"/>
    </w:r>
  </w:p>
  <w:p w14:paraId="0D23A672" w14:textId="77777777" w:rsidR="008040B5" w:rsidRDefault="008040B5">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4F354" w14:textId="77777777" w:rsidR="008040B5" w:rsidRDefault="008040B5">
    <w:pPr>
      <w:pStyle w:val="a9"/>
      <w:jc w:val="right"/>
    </w:pPr>
  </w:p>
  <w:p w14:paraId="06379A70" w14:textId="77777777" w:rsidR="008040B5" w:rsidRDefault="008040B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E6A8B0" w14:textId="77777777" w:rsidR="00612A32" w:rsidRDefault="00612A32">
      <w:r>
        <w:separator/>
      </w:r>
    </w:p>
  </w:footnote>
  <w:footnote w:type="continuationSeparator" w:id="0">
    <w:p w14:paraId="76FA7AE6" w14:textId="77777777" w:rsidR="00612A32" w:rsidRDefault="00612A32">
      <w:r>
        <w:continuationSeparator/>
      </w:r>
    </w:p>
  </w:footnote>
  <w:footnote w:id="1">
    <w:p w14:paraId="6772FA1C" w14:textId="77777777" w:rsidR="008040B5" w:rsidRDefault="008040B5">
      <w:pPr>
        <w:pStyle w:val="ac"/>
        <w:rPr>
          <w:sz w:val="18"/>
        </w:rPr>
      </w:pPr>
      <w:r>
        <w:rPr>
          <w:rStyle w:val="ab"/>
          <w:sz w:val="18"/>
          <w:szCs w:val="18"/>
        </w:rPr>
        <w:footnoteRef/>
      </w:r>
      <w:r>
        <w:t xml:space="preserve"> </w:t>
      </w:r>
      <w:r>
        <w:tab/>
      </w:r>
      <w:r>
        <w:rPr>
          <w:sz w:val="18"/>
          <w:szCs w:val="18"/>
        </w:rPr>
        <w:t>„Целеви район за възобновяеми енергийни източници“ означава конкретно място, независимо дали на сушата или в морето, което е определено от държава членка като особено подходящо за монтиране на инсталации за производство на енергия от възобновяеми източници, различни от горивни инсталации, работещи с биомаса.</w:t>
      </w:r>
    </w:p>
  </w:footnote>
  <w:footnote w:id="2">
    <w:p w14:paraId="62EF9499" w14:textId="77777777" w:rsidR="008040B5" w:rsidRDefault="008040B5">
      <w:pPr>
        <w:pStyle w:val="ac"/>
        <w:rPr>
          <w:sz w:val="16"/>
          <w:szCs w:val="16"/>
        </w:rPr>
      </w:pPr>
      <w:r>
        <w:rPr>
          <w:rStyle w:val="ab"/>
          <w:sz w:val="16"/>
          <w:szCs w:val="16"/>
        </w:rPr>
        <w:footnoteRef/>
      </w:r>
      <w:r>
        <w:rPr>
          <w:sz w:val="16"/>
          <w:szCs w:val="16"/>
        </w:rPr>
        <w:t xml:space="preserve"> Използваните преводните емисионни коефициенти са обобщени и са взети от методиката IPCC за инвентаризация на парникови газове – за електрическа енергия 830 gСО2/kWh, а за топлинна енергия 300 gCO2/kWh</w:t>
      </w:r>
    </w:p>
  </w:footnote>
  <w:footnote w:id="3">
    <w:p w14:paraId="1C24ABCB" w14:textId="77777777" w:rsidR="008040B5" w:rsidRDefault="008040B5">
      <w:pPr>
        <w:pStyle w:val="ac"/>
        <w:rPr>
          <w:sz w:val="16"/>
          <w:szCs w:val="16"/>
        </w:rPr>
      </w:pPr>
      <w:r>
        <w:rPr>
          <w:rStyle w:val="ab"/>
          <w:sz w:val="16"/>
          <w:szCs w:val="16"/>
        </w:rPr>
        <w:footnoteRef/>
      </w:r>
      <w:r>
        <w:rPr>
          <w:sz w:val="16"/>
          <w:szCs w:val="16"/>
        </w:rPr>
        <w:t xml:space="preserve"> По Доклад на Международната агенция за възобновяема енергия (IRENA): </w:t>
      </w:r>
    </w:p>
    <w:p w14:paraId="45DF480A" w14:textId="77777777" w:rsidR="008040B5" w:rsidRDefault="008040B5">
      <w:pPr>
        <w:pStyle w:val="ac"/>
        <w:rPr>
          <w:sz w:val="16"/>
          <w:szCs w:val="16"/>
        </w:rPr>
      </w:pPr>
      <w:r>
        <w:rPr>
          <w:sz w:val="16"/>
          <w:szCs w:val="16"/>
        </w:rPr>
        <w:t>http://www.irena.org/ DocumentDownloads//Publications/IRENA_Cost-competitive_power_potential_SEE_2017.pdf</w:t>
      </w:r>
    </w:p>
  </w:footnote>
  <w:footnote w:id="4">
    <w:p w14:paraId="21DB7170" w14:textId="77777777" w:rsidR="008040B5" w:rsidRDefault="008040B5">
      <w:pPr>
        <w:pStyle w:val="ac"/>
        <w:rPr>
          <w:sz w:val="16"/>
          <w:szCs w:val="16"/>
        </w:rPr>
      </w:pPr>
      <w:r>
        <w:rPr>
          <w:rStyle w:val="ab"/>
        </w:rPr>
        <w:footnoteRef/>
      </w:r>
      <w:r>
        <w:t xml:space="preserve"> </w:t>
      </w:r>
      <w:r>
        <w:rPr>
          <w:sz w:val="16"/>
          <w:szCs w:val="16"/>
        </w:rPr>
        <w:t>По прогнозен документ, съобразен с изискванията на директива 2009/28/ЕО</w:t>
      </w:r>
    </w:p>
  </w:footnote>
  <w:footnote w:id="5">
    <w:p w14:paraId="7A9BAC4D" w14:textId="77777777" w:rsidR="008040B5" w:rsidRDefault="008040B5">
      <w:pPr>
        <w:pStyle w:val="ac"/>
        <w:rPr>
          <w:sz w:val="16"/>
          <w:szCs w:val="16"/>
        </w:rPr>
      </w:pPr>
      <w:r>
        <w:rPr>
          <w:rStyle w:val="ab"/>
        </w:rPr>
        <w:footnoteRef/>
      </w:r>
      <w:r>
        <w:t xml:space="preserve"> </w:t>
      </w:r>
      <w:r>
        <w:rPr>
          <w:sz w:val="16"/>
          <w:szCs w:val="16"/>
        </w:rPr>
        <w:t>1 ktoe - килотон петролен еквивалент -1 toe (1 тон петролен еквивалент) = 11,63 MWHh</w:t>
      </w:r>
    </w:p>
  </w:footnote>
  <w:footnote w:id="6">
    <w:p w14:paraId="42EC6D28" w14:textId="77777777" w:rsidR="008040B5" w:rsidRDefault="008040B5">
      <w:pPr>
        <w:pStyle w:val="ac"/>
        <w:rPr>
          <w:rFonts w:eastAsia="Arial"/>
          <w:color w:val="0000FF"/>
          <w:u w:val="single"/>
        </w:rPr>
      </w:pPr>
      <w:r>
        <w:rPr>
          <w:rFonts w:eastAsia="Arial"/>
          <w:color w:val="0000FF"/>
          <w:u w:val="single"/>
        </w:rPr>
        <w:footnoteRef/>
      </w:r>
      <w:r>
        <w:rPr>
          <w:rFonts w:eastAsia="Arial"/>
          <w:color w:val="0000FF"/>
          <w:u w:val="single"/>
        </w:rPr>
        <w:t xml:space="preserve"> Справка: http://www.seea.government.bg/documents/NDPVEI_final_25_09_06.doc</w:t>
      </w:r>
    </w:p>
  </w:footnote>
  <w:footnote w:id="7">
    <w:p w14:paraId="032473B2" w14:textId="77777777" w:rsidR="008040B5" w:rsidRDefault="008040B5">
      <w:pPr>
        <w:pStyle w:val="ac"/>
      </w:pPr>
      <w:r>
        <w:rPr>
          <w:rStyle w:val="ab"/>
        </w:rPr>
        <w:footnoteRef/>
      </w:r>
      <w:r>
        <w:t xml:space="preserve"> По проект „Установяване на основните пречки за използване на националните геотермални ресурси в България” 2005 г.</w:t>
      </w:r>
    </w:p>
  </w:footnote>
  <w:footnote w:id="8">
    <w:p w14:paraId="2877372D" w14:textId="77777777" w:rsidR="008040B5" w:rsidRDefault="008040B5">
      <w:pPr>
        <w:spacing w:before="120" w:after="120"/>
        <w:rPr>
          <w:sz w:val="20"/>
          <w:szCs w:val="20"/>
        </w:rPr>
      </w:pPr>
      <w:r>
        <w:rPr>
          <w:rStyle w:val="ab"/>
        </w:rPr>
        <w:footnoteRef/>
      </w:r>
      <w:r>
        <w:t xml:space="preserve"> </w:t>
      </w:r>
      <w:r>
        <w:rPr>
          <w:rFonts w:eastAsia="Arial"/>
          <w:sz w:val="20"/>
          <w:szCs w:val="20"/>
        </w:rPr>
        <w:t>Справка:</w:t>
      </w:r>
      <w:r>
        <w:rPr>
          <w:rFonts w:eastAsia="Arial"/>
          <w:color w:val="0000FF"/>
          <w:sz w:val="20"/>
          <w:szCs w:val="20"/>
          <w:u w:val="single"/>
        </w:rPr>
        <w:t>http://www.strategy.bg/StrategicDocuments/View.aspx?lang=bgBG&amp;Id=4</w:t>
      </w:r>
      <w:r>
        <w:rPr>
          <w:rFonts w:eastAsia="Arial"/>
          <w:sz w:val="20"/>
          <w:szCs w:val="20"/>
        </w:rPr>
        <w:t xml:space="preserve"> </w:t>
      </w:r>
      <w:r>
        <w:rPr>
          <w:rFonts w:eastAsia="Arial"/>
          <w:color w:val="0000FF"/>
          <w:sz w:val="20"/>
          <w:szCs w:val="20"/>
          <w:u w:val="single"/>
        </w:rPr>
        <w:t>61</w:t>
      </w:r>
      <w:r>
        <w:rPr>
          <w:rFonts w:eastAsia="Arial"/>
          <w:color w:val="0000FF"/>
          <w:sz w:val="20"/>
          <w:szCs w:val="20"/>
        </w:rPr>
        <w:t xml:space="preserve"> Н</w:t>
      </w:r>
      <w:r>
        <w:rPr>
          <w:rFonts w:eastAsia="Arial"/>
          <w:color w:val="000000"/>
          <w:sz w:val="20"/>
          <w:szCs w:val="20"/>
        </w:rPr>
        <w:t>ационална дългосрочна програма за насърчаване</w:t>
      </w:r>
      <w:r>
        <w:rPr>
          <w:rFonts w:eastAsia="Arial"/>
          <w:color w:val="0000FF"/>
          <w:sz w:val="20"/>
          <w:szCs w:val="20"/>
        </w:rPr>
        <w:t xml:space="preserve"> </w:t>
      </w:r>
      <w:r>
        <w:rPr>
          <w:rFonts w:eastAsia="Arial"/>
          <w:color w:val="000000"/>
          <w:sz w:val="20"/>
          <w:szCs w:val="20"/>
        </w:rPr>
        <w:t>използването на биомасата за периода 2008-2020 г.</w:t>
      </w:r>
    </w:p>
    <w:p w14:paraId="008C8615" w14:textId="77777777" w:rsidR="008040B5" w:rsidRDefault="008040B5">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1E6F11" w14:textId="53B950C7" w:rsidR="008040B5" w:rsidRDefault="008040B5">
    <w:pPr>
      <w:pStyle w:val="ad"/>
      <w:pBdr>
        <w:bottom w:val="thickThinSmallGap" w:sz="24" w:space="1" w:color="622423"/>
      </w:pBdr>
      <w:jc w:val="center"/>
      <w:rPr>
        <w:rFonts w:ascii="Cambria" w:hAnsi="Cambria"/>
        <w:color w:val="00B050"/>
        <w:sz w:val="32"/>
        <w:szCs w:val="32"/>
      </w:rPr>
    </w:pPr>
    <w:r>
      <w:rPr>
        <w:rFonts w:ascii="Cambria" w:hAnsi="Cambria"/>
        <w:color w:val="00B050"/>
        <w:sz w:val="20"/>
        <w:szCs w:val="20"/>
      </w:rPr>
      <w:t>КРАТКОСРОЧНА ПРОГРАМА ЗА НАСЪРЧАВАНЕ ИЗПОЛЗВАНЕТО НА ЕНЕРГИЯ ОТ  ВЪЗОБНОВЯЕМИ ИЗТОЧНИЦИ И БИОГОРИВА 2026 – 2028 ГОДИНА НА ОБЩИНА КНЕЖА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D3342"/>
    <w:multiLevelType w:val="hybridMultilevel"/>
    <w:tmpl w:val="719CEECA"/>
    <w:lvl w:ilvl="0" w:tplc="3EBE8612">
      <w:start w:val="1"/>
      <w:numFmt w:val="bullet"/>
      <w:lvlText w:val="-"/>
      <w:lvlJc w:val="left"/>
      <w:pPr>
        <w:ind w:left="1080" w:hanging="360"/>
      </w:pPr>
      <w:rPr>
        <w:rFonts w:ascii="Calibri" w:hAnsi="Calibri" w:hint="default"/>
      </w:rPr>
    </w:lvl>
    <w:lvl w:ilvl="1" w:tplc="E72C1A08" w:tentative="1">
      <w:start w:val="1"/>
      <w:numFmt w:val="bullet"/>
      <w:lvlText w:val="o"/>
      <w:lvlJc w:val="left"/>
      <w:pPr>
        <w:ind w:left="1800" w:hanging="360"/>
      </w:pPr>
      <w:rPr>
        <w:rFonts w:ascii="Courier New" w:hAnsi="Courier New" w:hint="default"/>
      </w:rPr>
    </w:lvl>
    <w:lvl w:ilvl="2" w:tplc="27843D78" w:tentative="1">
      <w:start w:val="1"/>
      <w:numFmt w:val="bullet"/>
      <w:lvlText w:val=""/>
      <w:lvlJc w:val="left"/>
      <w:pPr>
        <w:ind w:left="2520" w:hanging="360"/>
      </w:pPr>
      <w:rPr>
        <w:rFonts w:ascii="Wingdings" w:hAnsi="Wingdings" w:hint="default"/>
      </w:rPr>
    </w:lvl>
    <w:lvl w:ilvl="3" w:tplc="B92AF68E" w:tentative="1">
      <w:start w:val="1"/>
      <w:numFmt w:val="bullet"/>
      <w:lvlText w:val=""/>
      <w:lvlJc w:val="left"/>
      <w:pPr>
        <w:ind w:left="3240" w:hanging="360"/>
      </w:pPr>
      <w:rPr>
        <w:rFonts w:ascii="Symbol" w:hAnsi="Symbol" w:hint="default"/>
      </w:rPr>
    </w:lvl>
    <w:lvl w:ilvl="4" w:tplc="70002AFC" w:tentative="1">
      <w:start w:val="1"/>
      <w:numFmt w:val="bullet"/>
      <w:lvlText w:val="o"/>
      <w:lvlJc w:val="left"/>
      <w:pPr>
        <w:ind w:left="3960" w:hanging="360"/>
      </w:pPr>
      <w:rPr>
        <w:rFonts w:ascii="Courier New" w:hAnsi="Courier New" w:hint="default"/>
      </w:rPr>
    </w:lvl>
    <w:lvl w:ilvl="5" w:tplc="89C61A76" w:tentative="1">
      <w:start w:val="1"/>
      <w:numFmt w:val="bullet"/>
      <w:lvlText w:val=""/>
      <w:lvlJc w:val="left"/>
      <w:pPr>
        <w:ind w:left="4680" w:hanging="360"/>
      </w:pPr>
      <w:rPr>
        <w:rFonts w:ascii="Wingdings" w:hAnsi="Wingdings" w:hint="default"/>
      </w:rPr>
    </w:lvl>
    <w:lvl w:ilvl="6" w:tplc="7892EAAC" w:tentative="1">
      <w:start w:val="1"/>
      <w:numFmt w:val="bullet"/>
      <w:lvlText w:val=""/>
      <w:lvlJc w:val="left"/>
      <w:pPr>
        <w:ind w:left="5400" w:hanging="360"/>
      </w:pPr>
      <w:rPr>
        <w:rFonts w:ascii="Symbol" w:hAnsi="Symbol" w:hint="default"/>
      </w:rPr>
    </w:lvl>
    <w:lvl w:ilvl="7" w:tplc="8FC895C4" w:tentative="1">
      <w:start w:val="1"/>
      <w:numFmt w:val="bullet"/>
      <w:lvlText w:val="o"/>
      <w:lvlJc w:val="left"/>
      <w:pPr>
        <w:ind w:left="6120" w:hanging="360"/>
      </w:pPr>
      <w:rPr>
        <w:rFonts w:ascii="Courier New" w:hAnsi="Courier New" w:hint="default"/>
      </w:rPr>
    </w:lvl>
    <w:lvl w:ilvl="8" w:tplc="169A52F4" w:tentative="1">
      <w:start w:val="1"/>
      <w:numFmt w:val="bullet"/>
      <w:lvlText w:val=""/>
      <w:lvlJc w:val="left"/>
      <w:pPr>
        <w:ind w:left="6840" w:hanging="360"/>
      </w:pPr>
      <w:rPr>
        <w:rFonts w:ascii="Wingdings" w:hAnsi="Wingdings" w:hint="default"/>
      </w:rPr>
    </w:lvl>
  </w:abstractNum>
  <w:abstractNum w:abstractNumId="1">
    <w:nsid w:val="00FF70E2"/>
    <w:multiLevelType w:val="hybridMultilevel"/>
    <w:tmpl w:val="DFDEFAC4"/>
    <w:lvl w:ilvl="0" w:tplc="D56C26EA">
      <w:start w:val="1"/>
      <w:numFmt w:val="bullet"/>
      <w:lvlText w:val=""/>
      <w:lvlJc w:val="left"/>
      <w:pPr>
        <w:ind w:left="1080" w:hanging="360"/>
      </w:pPr>
      <w:rPr>
        <w:rFonts w:ascii="Symbol" w:hAnsi="Symbol" w:cs="Symbol" w:hint="default"/>
      </w:rPr>
    </w:lvl>
    <w:lvl w:ilvl="1" w:tplc="3E465ABA">
      <w:start w:val="1"/>
      <w:numFmt w:val="bullet"/>
      <w:lvlText w:val="o"/>
      <w:lvlJc w:val="left"/>
      <w:pPr>
        <w:ind w:left="1454" w:hanging="360"/>
      </w:pPr>
      <w:rPr>
        <w:rFonts w:ascii="Courier New" w:hAnsi="Courier New" w:cs="Courier New" w:hint="default"/>
      </w:rPr>
    </w:lvl>
    <w:lvl w:ilvl="2" w:tplc="FF089AF4">
      <w:start w:val="1"/>
      <w:numFmt w:val="bullet"/>
      <w:lvlText w:val=""/>
      <w:lvlJc w:val="left"/>
      <w:pPr>
        <w:ind w:left="2174" w:hanging="360"/>
      </w:pPr>
      <w:rPr>
        <w:rFonts w:ascii="Wingdings" w:hAnsi="Wingdings" w:cs="Wingdings" w:hint="default"/>
      </w:rPr>
    </w:lvl>
    <w:lvl w:ilvl="3" w:tplc="FB6E5A02">
      <w:start w:val="1"/>
      <w:numFmt w:val="bullet"/>
      <w:lvlText w:val=""/>
      <w:lvlJc w:val="left"/>
      <w:pPr>
        <w:ind w:left="2894" w:hanging="360"/>
      </w:pPr>
      <w:rPr>
        <w:rFonts w:ascii="Symbol" w:hAnsi="Symbol" w:cs="Symbol" w:hint="default"/>
      </w:rPr>
    </w:lvl>
    <w:lvl w:ilvl="4" w:tplc="98406E52">
      <w:start w:val="1"/>
      <w:numFmt w:val="bullet"/>
      <w:lvlText w:val="o"/>
      <w:lvlJc w:val="left"/>
      <w:pPr>
        <w:ind w:left="3614" w:hanging="360"/>
      </w:pPr>
      <w:rPr>
        <w:rFonts w:ascii="Courier New" w:hAnsi="Courier New" w:cs="Courier New" w:hint="default"/>
      </w:rPr>
    </w:lvl>
    <w:lvl w:ilvl="5" w:tplc="D4A2FE42">
      <w:start w:val="1"/>
      <w:numFmt w:val="bullet"/>
      <w:lvlText w:val=""/>
      <w:lvlJc w:val="left"/>
      <w:pPr>
        <w:ind w:left="4334" w:hanging="360"/>
      </w:pPr>
      <w:rPr>
        <w:rFonts w:ascii="Wingdings" w:hAnsi="Wingdings" w:cs="Wingdings" w:hint="default"/>
      </w:rPr>
    </w:lvl>
    <w:lvl w:ilvl="6" w:tplc="CB620B20">
      <w:start w:val="1"/>
      <w:numFmt w:val="bullet"/>
      <w:lvlText w:val=""/>
      <w:lvlJc w:val="left"/>
      <w:pPr>
        <w:ind w:left="5054" w:hanging="360"/>
      </w:pPr>
      <w:rPr>
        <w:rFonts w:ascii="Symbol" w:hAnsi="Symbol" w:cs="Symbol" w:hint="default"/>
      </w:rPr>
    </w:lvl>
    <w:lvl w:ilvl="7" w:tplc="14F08CDE">
      <w:start w:val="1"/>
      <w:numFmt w:val="bullet"/>
      <w:lvlText w:val="o"/>
      <w:lvlJc w:val="left"/>
      <w:pPr>
        <w:ind w:left="5774" w:hanging="360"/>
      </w:pPr>
      <w:rPr>
        <w:rFonts w:ascii="Courier New" w:hAnsi="Courier New" w:cs="Courier New" w:hint="default"/>
      </w:rPr>
    </w:lvl>
    <w:lvl w:ilvl="8" w:tplc="C7546976">
      <w:start w:val="1"/>
      <w:numFmt w:val="bullet"/>
      <w:lvlText w:val=""/>
      <w:lvlJc w:val="left"/>
      <w:pPr>
        <w:ind w:left="6494" w:hanging="360"/>
      </w:pPr>
      <w:rPr>
        <w:rFonts w:ascii="Wingdings" w:hAnsi="Wingdings" w:cs="Wingdings" w:hint="default"/>
      </w:rPr>
    </w:lvl>
  </w:abstractNum>
  <w:abstractNum w:abstractNumId="2">
    <w:nsid w:val="014447E6"/>
    <w:multiLevelType w:val="hybridMultilevel"/>
    <w:tmpl w:val="1F148262"/>
    <w:lvl w:ilvl="0" w:tplc="8236F4B6">
      <w:start w:val="1"/>
      <w:numFmt w:val="bullet"/>
      <w:lvlText w:val=""/>
      <w:lvlJc w:val="left"/>
      <w:pPr>
        <w:tabs>
          <w:tab w:val="num" w:pos="720"/>
        </w:tabs>
        <w:ind w:left="720" w:hanging="360"/>
      </w:pPr>
      <w:rPr>
        <w:rFonts w:ascii="Wingdings" w:hAnsi="Wingdings" w:cs="Wingdings" w:hint="default"/>
      </w:rPr>
    </w:lvl>
    <w:lvl w:ilvl="1" w:tplc="904C4824">
      <w:start w:val="1"/>
      <w:numFmt w:val="bullet"/>
      <w:lvlText w:val="o"/>
      <w:lvlJc w:val="left"/>
      <w:pPr>
        <w:tabs>
          <w:tab w:val="num" w:pos="1440"/>
        </w:tabs>
        <w:ind w:left="1440" w:hanging="360"/>
      </w:pPr>
      <w:rPr>
        <w:rFonts w:ascii="Courier New" w:hAnsi="Courier New" w:cs="Courier New" w:hint="default"/>
      </w:rPr>
    </w:lvl>
    <w:lvl w:ilvl="2" w:tplc="E86893FE">
      <w:start w:val="1"/>
      <w:numFmt w:val="bullet"/>
      <w:lvlText w:val=""/>
      <w:lvlJc w:val="left"/>
      <w:pPr>
        <w:tabs>
          <w:tab w:val="num" w:pos="2160"/>
        </w:tabs>
        <w:ind w:left="2160" w:hanging="360"/>
      </w:pPr>
      <w:rPr>
        <w:rFonts w:ascii="Wingdings" w:hAnsi="Wingdings" w:cs="Wingdings" w:hint="default"/>
      </w:rPr>
    </w:lvl>
    <w:lvl w:ilvl="3" w:tplc="F92E18E0">
      <w:start w:val="1"/>
      <w:numFmt w:val="bullet"/>
      <w:lvlText w:val=""/>
      <w:lvlJc w:val="left"/>
      <w:pPr>
        <w:tabs>
          <w:tab w:val="num" w:pos="2880"/>
        </w:tabs>
        <w:ind w:left="2880" w:hanging="360"/>
      </w:pPr>
      <w:rPr>
        <w:rFonts w:ascii="Symbol" w:hAnsi="Symbol" w:cs="Symbol" w:hint="default"/>
      </w:rPr>
    </w:lvl>
    <w:lvl w:ilvl="4" w:tplc="A1C453DE">
      <w:start w:val="1"/>
      <w:numFmt w:val="bullet"/>
      <w:lvlText w:val="o"/>
      <w:lvlJc w:val="left"/>
      <w:pPr>
        <w:tabs>
          <w:tab w:val="num" w:pos="3600"/>
        </w:tabs>
        <w:ind w:left="3600" w:hanging="360"/>
      </w:pPr>
      <w:rPr>
        <w:rFonts w:ascii="Courier New" w:hAnsi="Courier New" w:cs="Courier New" w:hint="default"/>
      </w:rPr>
    </w:lvl>
    <w:lvl w:ilvl="5" w:tplc="DADCCB74">
      <w:start w:val="1"/>
      <w:numFmt w:val="bullet"/>
      <w:lvlText w:val=""/>
      <w:lvlJc w:val="left"/>
      <w:pPr>
        <w:tabs>
          <w:tab w:val="num" w:pos="4320"/>
        </w:tabs>
        <w:ind w:left="4320" w:hanging="360"/>
      </w:pPr>
      <w:rPr>
        <w:rFonts w:ascii="Wingdings" w:hAnsi="Wingdings" w:cs="Wingdings" w:hint="default"/>
      </w:rPr>
    </w:lvl>
    <w:lvl w:ilvl="6" w:tplc="9DD8FC8A">
      <w:start w:val="1"/>
      <w:numFmt w:val="bullet"/>
      <w:lvlText w:val=""/>
      <w:lvlJc w:val="left"/>
      <w:pPr>
        <w:tabs>
          <w:tab w:val="num" w:pos="5040"/>
        </w:tabs>
        <w:ind w:left="5040" w:hanging="360"/>
      </w:pPr>
      <w:rPr>
        <w:rFonts w:ascii="Symbol" w:hAnsi="Symbol" w:cs="Symbol" w:hint="default"/>
      </w:rPr>
    </w:lvl>
    <w:lvl w:ilvl="7" w:tplc="C8F87E88">
      <w:start w:val="1"/>
      <w:numFmt w:val="bullet"/>
      <w:lvlText w:val="o"/>
      <w:lvlJc w:val="left"/>
      <w:pPr>
        <w:tabs>
          <w:tab w:val="num" w:pos="5760"/>
        </w:tabs>
        <w:ind w:left="5760" w:hanging="360"/>
      </w:pPr>
      <w:rPr>
        <w:rFonts w:ascii="Courier New" w:hAnsi="Courier New" w:cs="Courier New" w:hint="default"/>
      </w:rPr>
    </w:lvl>
    <w:lvl w:ilvl="8" w:tplc="C4C8CD46">
      <w:start w:val="1"/>
      <w:numFmt w:val="bullet"/>
      <w:lvlText w:val=""/>
      <w:lvlJc w:val="left"/>
      <w:pPr>
        <w:tabs>
          <w:tab w:val="num" w:pos="6480"/>
        </w:tabs>
        <w:ind w:left="6480" w:hanging="360"/>
      </w:pPr>
      <w:rPr>
        <w:rFonts w:ascii="Wingdings" w:hAnsi="Wingdings" w:cs="Wingdings" w:hint="default"/>
      </w:rPr>
    </w:lvl>
  </w:abstractNum>
  <w:abstractNum w:abstractNumId="3">
    <w:nsid w:val="02994490"/>
    <w:multiLevelType w:val="multilevel"/>
    <w:tmpl w:val="136A2F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2B923FA"/>
    <w:multiLevelType w:val="multilevel"/>
    <w:tmpl w:val="82D21AE0"/>
    <w:lvl w:ilvl="0">
      <w:start w:val="1"/>
      <w:numFmt w:val="decimal"/>
      <w:lvlText w:val="%1."/>
      <w:lvlJc w:val="left"/>
      <w:pPr>
        <w:tabs>
          <w:tab w:val="num" w:pos="720"/>
        </w:tabs>
        <w:ind w:left="720" w:hanging="360"/>
      </w:pPr>
    </w:lvl>
    <w:lvl w:ilvl="1">
      <w:start w:val="1"/>
      <w:numFmt w:val="decimal"/>
      <w:lvlText w:val="%2)"/>
      <w:lvlJc w:val="left"/>
      <w:pPr>
        <w:ind w:left="928"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31D30C6"/>
    <w:multiLevelType w:val="multilevel"/>
    <w:tmpl w:val="92BA8F54"/>
    <w:lvl w:ilvl="0">
      <w:start w:val="1"/>
      <w:numFmt w:val="bullet"/>
      <w:lvlText w:val=""/>
      <w:lvlJc w:val="left"/>
      <w:pPr>
        <w:ind w:left="1440" w:hanging="360"/>
      </w:pPr>
      <w:rPr>
        <w:rFonts w:ascii="Symbol" w:hAnsi="Symbol" w:hint="default"/>
      </w:rPr>
    </w:lvl>
    <w:lvl w:ilvl="1">
      <w:numFmt w:val="bullet"/>
      <w:lvlText w:val="-"/>
      <w:lvlJc w:val="left"/>
      <w:pPr>
        <w:ind w:left="2160" w:hanging="360"/>
      </w:pPr>
      <w:rPr>
        <w:rFonts w:ascii="Times New Roman" w:eastAsia="Arial" w:hAnsi="Times New Roman" w:cs="Times New Roman"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nsid w:val="06B03547"/>
    <w:multiLevelType w:val="multilevel"/>
    <w:tmpl w:val="2A38E9D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11826BE9"/>
    <w:multiLevelType w:val="multilevel"/>
    <w:tmpl w:val="4E880F3A"/>
    <w:lvl w:ilvl="0">
      <w:start w:val="1"/>
      <w:numFmt w:val="bullet"/>
      <w:lvlText w:val=""/>
      <w:lvlJc w:val="left"/>
      <w:pPr>
        <w:tabs>
          <w:tab w:val="num" w:pos="1068"/>
        </w:tabs>
        <w:ind w:left="1068" w:hanging="360"/>
      </w:pPr>
      <w:rPr>
        <w:rFonts w:ascii="Symbol" w:hAnsi="Symbol" w:cs="Symbol" w:hint="default"/>
      </w:rPr>
    </w:lvl>
    <w:lvl w:ilvl="1">
      <w:start w:val="4"/>
      <w:numFmt w:val="bullet"/>
      <w:lvlText w:val="•"/>
      <w:lvlJc w:val="left"/>
      <w:pPr>
        <w:ind w:left="2148" w:hanging="360"/>
      </w:pPr>
      <w:rPr>
        <w:rFonts w:ascii="Times New Roman" w:eastAsia="Arial" w:hAnsi="Times New Roman" w:cs="Times New Roman"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nsid w:val="13EA27DE"/>
    <w:multiLevelType w:val="hybridMultilevel"/>
    <w:tmpl w:val="52C830C2"/>
    <w:lvl w:ilvl="0" w:tplc="C8863B40">
      <w:start w:val="1"/>
      <w:numFmt w:val="bullet"/>
      <w:lvlText w:val="-"/>
      <w:lvlJc w:val="left"/>
      <w:pPr>
        <w:ind w:left="1080" w:hanging="360"/>
      </w:pPr>
      <w:rPr>
        <w:rFonts w:ascii="Calibri" w:hAnsi="Calibri" w:hint="default"/>
      </w:rPr>
    </w:lvl>
    <w:lvl w:ilvl="1" w:tplc="873C895E" w:tentative="1">
      <w:start w:val="1"/>
      <w:numFmt w:val="bullet"/>
      <w:lvlText w:val="o"/>
      <w:lvlJc w:val="left"/>
      <w:pPr>
        <w:ind w:left="1800" w:hanging="360"/>
      </w:pPr>
      <w:rPr>
        <w:rFonts w:ascii="Courier New" w:hAnsi="Courier New" w:hint="default"/>
      </w:rPr>
    </w:lvl>
    <w:lvl w:ilvl="2" w:tplc="4C82AAB8" w:tentative="1">
      <w:start w:val="1"/>
      <w:numFmt w:val="bullet"/>
      <w:lvlText w:val=""/>
      <w:lvlJc w:val="left"/>
      <w:pPr>
        <w:ind w:left="2520" w:hanging="360"/>
      </w:pPr>
      <w:rPr>
        <w:rFonts w:ascii="Wingdings" w:hAnsi="Wingdings" w:hint="default"/>
      </w:rPr>
    </w:lvl>
    <w:lvl w:ilvl="3" w:tplc="DE5E43D0" w:tentative="1">
      <w:start w:val="1"/>
      <w:numFmt w:val="bullet"/>
      <w:lvlText w:val=""/>
      <w:lvlJc w:val="left"/>
      <w:pPr>
        <w:ind w:left="3240" w:hanging="360"/>
      </w:pPr>
      <w:rPr>
        <w:rFonts w:ascii="Symbol" w:hAnsi="Symbol" w:hint="default"/>
      </w:rPr>
    </w:lvl>
    <w:lvl w:ilvl="4" w:tplc="E6B0AF0A" w:tentative="1">
      <w:start w:val="1"/>
      <w:numFmt w:val="bullet"/>
      <w:lvlText w:val="o"/>
      <w:lvlJc w:val="left"/>
      <w:pPr>
        <w:ind w:left="3960" w:hanging="360"/>
      </w:pPr>
      <w:rPr>
        <w:rFonts w:ascii="Courier New" w:hAnsi="Courier New" w:hint="default"/>
      </w:rPr>
    </w:lvl>
    <w:lvl w:ilvl="5" w:tplc="A0C4F676" w:tentative="1">
      <w:start w:val="1"/>
      <w:numFmt w:val="bullet"/>
      <w:lvlText w:val=""/>
      <w:lvlJc w:val="left"/>
      <w:pPr>
        <w:ind w:left="4680" w:hanging="360"/>
      </w:pPr>
      <w:rPr>
        <w:rFonts w:ascii="Wingdings" w:hAnsi="Wingdings" w:hint="default"/>
      </w:rPr>
    </w:lvl>
    <w:lvl w:ilvl="6" w:tplc="C0262440" w:tentative="1">
      <w:start w:val="1"/>
      <w:numFmt w:val="bullet"/>
      <w:lvlText w:val=""/>
      <w:lvlJc w:val="left"/>
      <w:pPr>
        <w:ind w:left="5400" w:hanging="360"/>
      </w:pPr>
      <w:rPr>
        <w:rFonts w:ascii="Symbol" w:hAnsi="Symbol" w:hint="default"/>
      </w:rPr>
    </w:lvl>
    <w:lvl w:ilvl="7" w:tplc="29B2DE50" w:tentative="1">
      <w:start w:val="1"/>
      <w:numFmt w:val="bullet"/>
      <w:lvlText w:val="o"/>
      <w:lvlJc w:val="left"/>
      <w:pPr>
        <w:ind w:left="6120" w:hanging="360"/>
      </w:pPr>
      <w:rPr>
        <w:rFonts w:ascii="Courier New" w:hAnsi="Courier New" w:hint="default"/>
      </w:rPr>
    </w:lvl>
    <w:lvl w:ilvl="8" w:tplc="3A20707C" w:tentative="1">
      <w:start w:val="1"/>
      <w:numFmt w:val="bullet"/>
      <w:lvlText w:val=""/>
      <w:lvlJc w:val="left"/>
      <w:pPr>
        <w:ind w:left="6840" w:hanging="360"/>
      </w:pPr>
      <w:rPr>
        <w:rFonts w:ascii="Wingdings" w:hAnsi="Wingdings" w:hint="default"/>
      </w:rPr>
    </w:lvl>
  </w:abstractNum>
  <w:abstractNum w:abstractNumId="9">
    <w:nsid w:val="158F3948"/>
    <w:multiLevelType w:val="multilevel"/>
    <w:tmpl w:val="89A28CE8"/>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7DA2A2C"/>
    <w:multiLevelType w:val="multilevel"/>
    <w:tmpl w:val="14F44DC8"/>
    <w:lvl w:ilvl="0">
      <w:start w:val="7"/>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87F0385"/>
    <w:multiLevelType w:val="hybridMultilevel"/>
    <w:tmpl w:val="AF1EB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012FCD"/>
    <w:multiLevelType w:val="multilevel"/>
    <w:tmpl w:val="F84E4BE6"/>
    <w:lvl w:ilvl="0">
      <w:start w:val="2"/>
      <w:numFmt w:val="bullet"/>
      <w:lvlText w:val="-"/>
      <w:lvlJc w:val="left"/>
      <w:pPr>
        <w:ind w:left="1080" w:hanging="360"/>
      </w:pPr>
      <w:rPr>
        <w:rFonts w:ascii="Times New Roman" w:eastAsia="Times New Roman" w:hAnsi="Times New Roman"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3">
    <w:nsid w:val="1FF66A67"/>
    <w:multiLevelType w:val="hybridMultilevel"/>
    <w:tmpl w:val="8786A0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A47F71"/>
    <w:multiLevelType w:val="multilevel"/>
    <w:tmpl w:val="B1A218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3F4135C"/>
    <w:multiLevelType w:val="singleLevel"/>
    <w:tmpl w:val="C520112E"/>
    <w:lvl w:ilvl="0">
      <w:start w:val="1"/>
      <w:numFmt w:val="bullet"/>
      <w:lvlText w:val=""/>
      <w:lvlJc w:val="left"/>
      <w:pPr>
        <w:tabs>
          <w:tab w:val="num" w:pos="420"/>
        </w:tabs>
        <w:ind w:left="420" w:hanging="420"/>
      </w:pPr>
      <w:rPr>
        <w:rFonts w:ascii="Wingdings" w:hAnsi="Wingdings" w:hint="default"/>
      </w:rPr>
    </w:lvl>
  </w:abstractNum>
  <w:abstractNum w:abstractNumId="16">
    <w:nsid w:val="379642AF"/>
    <w:multiLevelType w:val="hybridMultilevel"/>
    <w:tmpl w:val="D230F832"/>
    <w:lvl w:ilvl="0" w:tplc="26B8D46C">
      <w:start w:val="1"/>
      <w:numFmt w:val="bullet"/>
      <w:lvlText w:val=""/>
      <w:lvlJc w:val="left"/>
      <w:pPr>
        <w:tabs>
          <w:tab w:val="num" w:pos="720"/>
        </w:tabs>
        <w:ind w:left="720" w:hanging="360"/>
      </w:pPr>
      <w:rPr>
        <w:rFonts w:ascii="Symbol" w:hAnsi="Symbol" w:hint="default"/>
      </w:rPr>
    </w:lvl>
    <w:lvl w:ilvl="1" w:tplc="AEDEF8FA" w:tentative="1">
      <w:start w:val="1"/>
      <w:numFmt w:val="bullet"/>
      <w:lvlText w:val="o"/>
      <w:lvlJc w:val="left"/>
      <w:pPr>
        <w:tabs>
          <w:tab w:val="num" w:pos="2790"/>
        </w:tabs>
        <w:ind w:left="2790" w:hanging="360"/>
      </w:pPr>
      <w:rPr>
        <w:rFonts w:ascii="Courier New" w:hAnsi="Courier New" w:cs="Courier New" w:hint="default"/>
      </w:rPr>
    </w:lvl>
    <w:lvl w:ilvl="2" w:tplc="1200EA76" w:tentative="1">
      <w:start w:val="1"/>
      <w:numFmt w:val="bullet"/>
      <w:lvlText w:val=""/>
      <w:lvlJc w:val="left"/>
      <w:pPr>
        <w:tabs>
          <w:tab w:val="num" w:pos="3510"/>
        </w:tabs>
        <w:ind w:left="3510" w:hanging="360"/>
      </w:pPr>
      <w:rPr>
        <w:rFonts w:ascii="Wingdings" w:hAnsi="Wingdings" w:hint="default"/>
      </w:rPr>
    </w:lvl>
    <w:lvl w:ilvl="3" w:tplc="3C90B08C" w:tentative="1">
      <w:start w:val="1"/>
      <w:numFmt w:val="bullet"/>
      <w:lvlText w:val=""/>
      <w:lvlJc w:val="left"/>
      <w:pPr>
        <w:tabs>
          <w:tab w:val="num" w:pos="4230"/>
        </w:tabs>
        <w:ind w:left="4230" w:hanging="360"/>
      </w:pPr>
      <w:rPr>
        <w:rFonts w:ascii="Symbol" w:hAnsi="Symbol" w:hint="default"/>
      </w:rPr>
    </w:lvl>
    <w:lvl w:ilvl="4" w:tplc="9F389C36" w:tentative="1">
      <w:start w:val="1"/>
      <w:numFmt w:val="bullet"/>
      <w:lvlText w:val="o"/>
      <w:lvlJc w:val="left"/>
      <w:pPr>
        <w:tabs>
          <w:tab w:val="num" w:pos="4950"/>
        </w:tabs>
        <w:ind w:left="4950" w:hanging="360"/>
      </w:pPr>
      <w:rPr>
        <w:rFonts w:ascii="Courier New" w:hAnsi="Courier New" w:cs="Courier New" w:hint="default"/>
      </w:rPr>
    </w:lvl>
    <w:lvl w:ilvl="5" w:tplc="6DFCC0C0" w:tentative="1">
      <w:start w:val="1"/>
      <w:numFmt w:val="bullet"/>
      <w:lvlText w:val=""/>
      <w:lvlJc w:val="left"/>
      <w:pPr>
        <w:tabs>
          <w:tab w:val="num" w:pos="5670"/>
        </w:tabs>
        <w:ind w:left="5670" w:hanging="360"/>
      </w:pPr>
      <w:rPr>
        <w:rFonts w:ascii="Wingdings" w:hAnsi="Wingdings" w:hint="default"/>
      </w:rPr>
    </w:lvl>
    <w:lvl w:ilvl="6" w:tplc="17069AD6" w:tentative="1">
      <w:start w:val="1"/>
      <w:numFmt w:val="bullet"/>
      <w:lvlText w:val=""/>
      <w:lvlJc w:val="left"/>
      <w:pPr>
        <w:tabs>
          <w:tab w:val="num" w:pos="6390"/>
        </w:tabs>
        <w:ind w:left="6390" w:hanging="360"/>
      </w:pPr>
      <w:rPr>
        <w:rFonts w:ascii="Symbol" w:hAnsi="Symbol" w:hint="default"/>
      </w:rPr>
    </w:lvl>
    <w:lvl w:ilvl="7" w:tplc="8C205158" w:tentative="1">
      <w:start w:val="1"/>
      <w:numFmt w:val="bullet"/>
      <w:lvlText w:val="o"/>
      <w:lvlJc w:val="left"/>
      <w:pPr>
        <w:tabs>
          <w:tab w:val="num" w:pos="7110"/>
        </w:tabs>
        <w:ind w:left="7110" w:hanging="360"/>
      </w:pPr>
      <w:rPr>
        <w:rFonts w:ascii="Courier New" w:hAnsi="Courier New" w:cs="Courier New" w:hint="default"/>
      </w:rPr>
    </w:lvl>
    <w:lvl w:ilvl="8" w:tplc="2F74FA40" w:tentative="1">
      <w:start w:val="1"/>
      <w:numFmt w:val="bullet"/>
      <w:lvlText w:val=""/>
      <w:lvlJc w:val="left"/>
      <w:pPr>
        <w:tabs>
          <w:tab w:val="num" w:pos="7830"/>
        </w:tabs>
        <w:ind w:left="7830" w:hanging="360"/>
      </w:pPr>
      <w:rPr>
        <w:rFonts w:ascii="Wingdings" w:hAnsi="Wingdings" w:hint="default"/>
      </w:rPr>
    </w:lvl>
  </w:abstractNum>
  <w:abstractNum w:abstractNumId="17">
    <w:nsid w:val="3B160DDF"/>
    <w:multiLevelType w:val="multilevel"/>
    <w:tmpl w:val="AF6664F4"/>
    <w:lvl w:ilvl="0">
      <w:start w:val="7"/>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nsid w:val="4065305B"/>
    <w:multiLevelType w:val="multilevel"/>
    <w:tmpl w:val="977A8DD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46B42298"/>
    <w:multiLevelType w:val="hybridMultilevel"/>
    <w:tmpl w:val="B4D4D906"/>
    <w:lvl w:ilvl="0" w:tplc="3D323B2E">
      <w:start w:val="1"/>
      <w:numFmt w:val="bullet"/>
      <w:lvlText w:val=""/>
      <w:lvlJc w:val="left"/>
      <w:pPr>
        <w:ind w:left="1079" w:hanging="360"/>
      </w:pPr>
      <w:rPr>
        <w:rFonts w:ascii="Symbol" w:hAnsi="Symbol" w:hint="default"/>
      </w:rPr>
    </w:lvl>
    <w:lvl w:ilvl="1" w:tplc="A6DCDD6C" w:tentative="1">
      <w:start w:val="1"/>
      <w:numFmt w:val="bullet"/>
      <w:lvlText w:val="o"/>
      <w:lvlJc w:val="left"/>
      <w:pPr>
        <w:ind w:left="1799" w:hanging="360"/>
      </w:pPr>
      <w:rPr>
        <w:rFonts w:ascii="Courier New" w:hAnsi="Courier New" w:cs="Courier New" w:hint="default"/>
      </w:rPr>
    </w:lvl>
    <w:lvl w:ilvl="2" w:tplc="11C6404E" w:tentative="1">
      <w:start w:val="1"/>
      <w:numFmt w:val="bullet"/>
      <w:lvlText w:val=""/>
      <w:lvlJc w:val="left"/>
      <w:pPr>
        <w:ind w:left="2519" w:hanging="360"/>
      </w:pPr>
      <w:rPr>
        <w:rFonts w:ascii="Wingdings" w:hAnsi="Wingdings" w:hint="default"/>
      </w:rPr>
    </w:lvl>
    <w:lvl w:ilvl="3" w:tplc="6C52170E" w:tentative="1">
      <w:start w:val="1"/>
      <w:numFmt w:val="bullet"/>
      <w:lvlText w:val=""/>
      <w:lvlJc w:val="left"/>
      <w:pPr>
        <w:ind w:left="3239" w:hanging="360"/>
      </w:pPr>
      <w:rPr>
        <w:rFonts w:ascii="Symbol" w:hAnsi="Symbol" w:hint="default"/>
      </w:rPr>
    </w:lvl>
    <w:lvl w:ilvl="4" w:tplc="B6602628" w:tentative="1">
      <w:start w:val="1"/>
      <w:numFmt w:val="bullet"/>
      <w:lvlText w:val="o"/>
      <w:lvlJc w:val="left"/>
      <w:pPr>
        <w:ind w:left="3959" w:hanging="360"/>
      </w:pPr>
      <w:rPr>
        <w:rFonts w:ascii="Courier New" w:hAnsi="Courier New" w:cs="Courier New" w:hint="default"/>
      </w:rPr>
    </w:lvl>
    <w:lvl w:ilvl="5" w:tplc="4A4A7112" w:tentative="1">
      <w:start w:val="1"/>
      <w:numFmt w:val="bullet"/>
      <w:lvlText w:val=""/>
      <w:lvlJc w:val="left"/>
      <w:pPr>
        <w:ind w:left="4679" w:hanging="360"/>
      </w:pPr>
      <w:rPr>
        <w:rFonts w:ascii="Wingdings" w:hAnsi="Wingdings" w:hint="default"/>
      </w:rPr>
    </w:lvl>
    <w:lvl w:ilvl="6" w:tplc="62BC598E" w:tentative="1">
      <w:start w:val="1"/>
      <w:numFmt w:val="bullet"/>
      <w:lvlText w:val=""/>
      <w:lvlJc w:val="left"/>
      <w:pPr>
        <w:ind w:left="5399" w:hanging="360"/>
      </w:pPr>
      <w:rPr>
        <w:rFonts w:ascii="Symbol" w:hAnsi="Symbol" w:hint="default"/>
      </w:rPr>
    </w:lvl>
    <w:lvl w:ilvl="7" w:tplc="003A2618" w:tentative="1">
      <w:start w:val="1"/>
      <w:numFmt w:val="bullet"/>
      <w:lvlText w:val="o"/>
      <w:lvlJc w:val="left"/>
      <w:pPr>
        <w:ind w:left="6119" w:hanging="360"/>
      </w:pPr>
      <w:rPr>
        <w:rFonts w:ascii="Courier New" w:hAnsi="Courier New" w:cs="Courier New" w:hint="default"/>
      </w:rPr>
    </w:lvl>
    <w:lvl w:ilvl="8" w:tplc="E932CAAE" w:tentative="1">
      <w:start w:val="1"/>
      <w:numFmt w:val="bullet"/>
      <w:lvlText w:val=""/>
      <w:lvlJc w:val="left"/>
      <w:pPr>
        <w:ind w:left="6839" w:hanging="360"/>
      </w:pPr>
      <w:rPr>
        <w:rFonts w:ascii="Wingdings" w:hAnsi="Wingdings" w:hint="default"/>
      </w:rPr>
    </w:lvl>
  </w:abstractNum>
  <w:abstractNum w:abstractNumId="20">
    <w:nsid w:val="4BCD3582"/>
    <w:multiLevelType w:val="multilevel"/>
    <w:tmpl w:val="E8024B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E252CC6"/>
    <w:multiLevelType w:val="hybridMultilevel"/>
    <w:tmpl w:val="CF208E16"/>
    <w:lvl w:ilvl="0" w:tplc="540CB2EE">
      <w:start w:val="1"/>
      <w:numFmt w:val="bullet"/>
      <w:lvlText w:val="-"/>
      <w:lvlJc w:val="left"/>
      <w:pPr>
        <w:ind w:left="1080" w:hanging="360"/>
      </w:pPr>
      <w:rPr>
        <w:rFonts w:ascii="Calibri" w:hAnsi="Calibri" w:hint="default"/>
      </w:rPr>
    </w:lvl>
    <w:lvl w:ilvl="1" w:tplc="E692FF7C" w:tentative="1">
      <w:start w:val="1"/>
      <w:numFmt w:val="bullet"/>
      <w:lvlText w:val="o"/>
      <w:lvlJc w:val="left"/>
      <w:pPr>
        <w:ind w:left="1800" w:hanging="360"/>
      </w:pPr>
      <w:rPr>
        <w:rFonts w:ascii="Courier New" w:hAnsi="Courier New" w:hint="default"/>
      </w:rPr>
    </w:lvl>
    <w:lvl w:ilvl="2" w:tplc="C708FD2C" w:tentative="1">
      <w:start w:val="1"/>
      <w:numFmt w:val="bullet"/>
      <w:lvlText w:val=""/>
      <w:lvlJc w:val="left"/>
      <w:pPr>
        <w:ind w:left="2520" w:hanging="360"/>
      </w:pPr>
      <w:rPr>
        <w:rFonts w:ascii="Wingdings" w:hAnsi="Wingdings" w:hint="default"/>
      </w:rPr>
    </w:lvl>
    <w:lvl w:ilvl="3" w:tplc="2F6A6210" w:tentative="1">
      <w:start w:val="1"/>
      <w:numFmt w:val="bullet"/>
      <w:lvlText w:val=""/>
      <w:lvlJc w:val="left"/>
      <w:pPr>
        <w:ind w:left="3240" w:hanging="360"/>
      </w:pPr>
      <w:rPr>
        <w:rFonts w:ascii="Symbol" w:hAnsi="Symbol" w:hint="default"/>
      </w:rPr>
    </w:lvl>
    <w:lvl w:ilvl="4" w:tplc="8152BB2E" w:tentative="1">
      <w:start w:val="1"/>
      <w:numFmt w:val="bullet"/>
      <w:lvlText w:val="o"/>
      <w:lvlJc w:val="left"/>
      <w:pPr>
        <w:ind w:left="3960" w:hanging="360"/>
      </w:pPr>
      <w:rPr>
        <w:rFonts w:ascii="Courier New" w:hAnsi="Courier New" w:hint="default"/>
      </w:rPr>
    </w:lvl>
    <w:lvl w:ilvl="5" w:tplc="6E4E07C4" w:tentative="1">
      <w:start w:val="1"/>
      <w:numFmt w:val="bullet"/>
      <w:lvlText w:val=""/>
      <w:lvlJc w:val="left"/>
      <w:pPr>
        <w:ind w:left="4680" w:hanging="360"/>
      </w:pPr>
      <w:rPr>
        <w:rFonts w:ascii="Wingdings" w:hAnsi="Wingdings" w:hint="default"/>
      </w:rPr>
    </w:lvl>
    <w:lvl w:ilvl="6" w:tplc="2306E136" w:tentative="1">
      <w:start w:val="1"/>
      <w:numFmt w:val="bullet"/>
      <w:lvlText w:val=""/>
      <w:lvlJc w:val="left"/>
      <w:pPr>
        <w:ind w:left="5400" w:hanging="360"/>
      </w:pPr>
      <w:rPr>
        <w:rFonts w:ascii="Symbol" w:hAnsi="Symbol" w:hint="default"/>
      </w:rPr>
    </w:lvl>
    <w:lvl w:ilvl="7" w:tplc="6CC40796" w:tentative="1">
      <w:start w:val="1"/>
      <w:numFmt w:val="bullet"/>
      <w:lvlText w:val="o"/>
      <w:lvlJc w:val="left"/>
      <w:pPr>
        <w:ind w:left="6120" w:hanging="360"/>
      </w:pPr>
      <w:rPr>
        <w:rFonts w:ascii="Courier New" w:hAnsi="Courier New" w:hint="default"/>
      </w:rPr>
    </w:lvl>
    <w:lvl w:ilvl="8" w:tplc="63E83D5E" w:tentative="1">
      <w:start w:val="1"/>
      <w:numFmt w:val="bullet"/>
      <w:lvlText w:val=""/>
      <w:lvlJc w:val="left"/>
      <w:pPr>
        <w:ind w:left="6840" w:hanging="360"/>
      </w:pPr>
      <w:rPr>
        <w:rFonts w:ascii="Wingdings" w:hAnsi="Wingdings" w:hint="default"/>
      </w:rPr>
    </w:lvl>
  </w:abstractNum>
  <w:abstractNum w:abstractNumId="22">
    <w:nsid w:val="529A251A"/>
    <w:multiLevelType w:val="hybridMultilevel"/>
    <w:tmpl w:val="2304B364"/>
    <w:lvl w:ilvl="0" w:tplc="78888272">
      <w:start w:val="1"/>
      <w:numFmt w:val="bullet"/>
      <w:lvlText w:val="-"/>
      <w:lvlJc w:val="left"/>
      <w:rPr>
        <w:rFonts w:hint="default"/>
      </w:rPr>
    </w:lvl>
    <w:lvl w:ilvl="1" w:tplc="EF9A77F6">
      <w:start w:val="1"/>
      <w:numFmt w:val="decimal"/>
      <w:lvlText w:val=""/>
      <w:lvlJc w:val="left"/>
      <w:rPr>
        <w:rFonts w:hint="default"/>
      </w:rPr>
    </w:lvl>
    <w:lvl w:ilvl="2" w:tplc="76EA7EE6">
      <w:start w:val="1"/>
      <w:numFmt w:val="decimal"/>
      <w:lvlText w:val=""/>
      <w:lvlJc w:val="left"/>
      <w:rPr>
        <w:rFonts w:hint="default"/>
      </w:rPr>
    </w:lvl>
    <w:lvl w:ilvl="3" w:tplc="C934752A">
      <w:start w:val="1"/>
      <w:numFmt w:val="decimal"/>
      <w:lvlText w:val=""/>
      <w:lvlJc w:val="left"/>
      <w:rPr>
        <w:rFonts w:hint="default"/>
      </w:rPr>
    </w:lvl>
    <w:lvl w:ilvl="4" w:tplc="5F6E804E">
      <w:start w:val="1"/>
      <w:numFmt w:val="decimal"/>
      <w:lvlText w:val=""/>
      <w:lvlJc w:val="left"/>
      <w:rPr>
        <w:rFonts w:hint="default"/>
      </w:rPr>
    </w:lvl>
    <w:lvl w:ilvl="5" w:tplc="9760ECE0">
      <w:start w:val="1"/>
      <w:numFmt w:val="decimal"/>
      <w:lvlText w:val=""/>
      <w:lvlJc w:val="left"/>
      <w:rPr>
        <w:rFonts w:hint="default"/>
      </w:rPr>
    </w:lvl>
    <w:lvl w:ilvl="6" w:tplc="F732C432">
      <w:start w:val="1"/>
      <w:numFmt w:val="decimal"/>
      <w:lvlText w:val=""/>
      <w:lvlJc w:val="left"/>
      <w:rPr>
        <w:rFonts w:hint="default"/>
      </w:rPr>
    </w:lvl>
    <w:lvl w:ilvl="7" w:tplc="48ECED36">
      <w:start w:val="1"/>
      <w:numFmt w:val="decimal"/>
      <w:lvlText w:val=""/>
      <w:lvlJc w:val="left"/>
      <w:rPr>
        <w:rFonts w:hint="default"/>
      </w:rPr>
    </w:lvl>
    <w:lvl w:ilvl="8" w:tplc="D8DE5C96">
      <w:start w:val="1"/>
      <w:numFmt w:val="decimal"/>
      <w:lvlText w:val=""/>
      <w:lvlJc w:val="left"/>
      <w:rPr>
        <w:rFonts w:hint="default"/>
      </w:rPr>
    </w:lvl>
  </w:abstractNum>
  <w:abstractNum w:abstractNumId="23">
    <w:nsid w:val="58A212FE"/>
    <w:multiLevelType w:val="multilevel"/>
    <w:tmpl w:val="E9DE91BE"/>
    <w:lvl w:ilvl="0">
      <w:start w:val="1"/>
      <w:numFmt w:val="bullet"/>
      <w:lvlText w:val=""/>
      <w:lvlJc w:val="left"/>
      <w:pPr>
        <w:ind w:left="1440" w:hanging="360"/>
      </w:pPr>
      <w:rPr>
        <w:rFonts w:ascii="Symbol" w:hAnsi="Symbol" w:hint="default"/>
      </w:rPr>
    </w:lvl>
    <w:lvl w:ilvl="1">
      <w:numFmt w:val="bullet"/>
      <w:lvlText w:val="-"/>
      <w:lvlJc w:val="left"/>
      <w:pPr>
        <w:ind w:left="2160" w:hanging="360"/>
      </w:pPr>
      <w:rPr>
        <w:rFonts w:ascii="Times New Roman" w:eastAsia="Arial" w:hAnsi="Times New Roman" w:cs="Times New Roman"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nsid w:val="5B424ED4"/>
    <w:multiLevelType w:val="multilevel"/>
    <w:tmpl w:val="E1CA7FD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5">
    <w:nsid w:val="6A99476F"/>
    <w:multiLevelType w:val="multilevel"/>
    <w:tmpl w:val="47BA07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6D232336"/>
    <w:multiLevelType w:val="hybridMultilevel"/>
    <w:tmpl w:val="AFBEB052"/>
    <w:lvl w:ilvl="0" w:tplc="2DCEBAE6">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E690B06"/>
    <w:multiLevelType w:val="hybridMultilevel"/>
    <w:tmpl w:val="2D78B818"/>
    <w:lvl w:ilvl="0" w:tplc="10E2FE84">
      <w:start w:val="1"/>
      <w:numFmt w:val="bullet"/>
      <w:lvlText w:val="-"/>
      <w:lvlJc w:val="left"/>
      <w:pPr>
        <w:ind w:left="1080" w:hanging="360"/>
      </w:pPr>
      <w:rPr>
        <w:rFonts w:ascii="Calibri" w:hAnsi="Calibri" w:hint="default"/>
      </w:rPr>
    </w:lvl>
    <w:lvl w:ilvl="1" w:tplc="D674DFBA" w:tentative="1">
      <w:start w:val="1"/>
      <w:numFmt w:val="bullet"/>
      <w:lvlText w:val="o"/>
      <w:lvlJc w:val="left"/>
      <w:pPr>
        <w:ind w:left="1800" w:hanging="360"/>
      </w:pPr>
      <w:rPr>
        <w:rFonts w:ascii="Courier New" w:hAnsi="Courier New" w:hint="default"/>
      </w:rPr>
    </w:lvl>
    <w:lvl w:ilvl="2" w:tplc="A622185E" w:tentative="1">
      <w:start w:val="1"/>
      <w:numFmt w:val="bullet"/>
      <w:lvlText w:val=""/>
      <w:lvlJc w:val="left"/>
      <w:pPr>
        <w:ind w:left="2520" w:hanging="360"/>
      </w:pPr>
      <w:rPr>
        <w:rFonts w:ascii="Wingdings" w:hAnsi="Wingdings" w:hint="default"/>
      </w:rPr>
    </w:lvl>
    <w:lvl w:ilvl="3" w:tplc="4F4EF2A0" w:tentative="1">
      <w:start w:val="1"/>
      <w:numFmt w:val="bullet"/>
      <w:lvlText w:val=""/>
      <w:lvlJc w:val="left"/>
      <w:pPr>
        <w:ind w:left="3240" w:hanging="360"/>
      </w:pPr>
      <w:rPr>
        <w:rFonts w:ascii="Symbol" w:hAnsi="Symbol" w:hint="default"/>
      </w:rPr>
    </w:lvl>
    <w:lvl w:ilvl="4" w:tplc="A7B8E482" w:tentative="1">
      <w:start w:val="1"/>
      <w:numFmt w:val="bullet"/>
      <w:lvlText w:val="o"/>
      <w:lvlJc w:val="left"/>
      <w:pPr>
        <w:ind w:left="3960" w:hanging="360"/>
      </w:pPr>
      <w:rPr>
        <w:rFonts w:ascii="Courier New" w:hAnsi="Courier New" w:hint="default"/>
      </w:rPr>
    </w:lvl>
    <w:lvl w:ilvl="5" w:tplc="E1C6E382" w:tentative="1">
      <w:start w:val="1"/>
      <w:numFmt w:val="bullet"/>
      <w:lvlText w:val=""/>
      <w:lvlJc w:val="left"/>
      <w:pPr>
        <w:ind w:left="4680" w:hanging="360"/>
      </w:pPr>
      <w:rPr>
        <w:rFonts w:ascii="Wingdings" w:hAnsi="Wingdings" w:hint="default"/>
      </w:rPr>
    </w:lvl>
    <w:lvl w:ilvl="6" w:tplc="9B0C85E4" w:tentative="1">
      <w:start w:val="1"/>
      <w:numFmt w:val="bullet"/>
      <w:lvlText w:val=""/>
      <w:lvlJc w:val="left"/>
      <w:pPr>
        <w:ind w:left="5400" w:hanging="360"/>
      </w:pPr>
      <w:rPr>
        <w:rFonts w:ascii="Symbol" w:hAnsi="Symbol" w:hint="default"/>
      </w:rPr>
    </w:lvl>
    <w:lvl w:ilvl="7" w:tplc="1EBEE2A2" w:tentative="1">
      <w:start w:val="1"/>
      <w:numFmt w:val="bullet"/>
      <w:lvlText w:val="o"/>
      <w:lvlJc w:val="left"/>
      <w:pPr>
        <w:ind w:left="6120" w:hanging="360"/>
      </w:pPr>
      <w:rPr>
        <w:rFonts w:ascii="Courier New" w:hAnsi="Courier New" w:hint="default"/>
      </w:rPr>
    </w:lvl>
    <w:lvl w:ilvl="8" w:tplc="23747D7A" w:tentative="1">
      <w:start w:val="1"/>
      <w:numFmt w:val="bullet"/>
      <w:lvlText w:val=""/>
      <w:lvlJc w:val="left"/>
      <w:pPr>
        <w:ind w:left="6840" w:hanging="360"/>
      </w:pPr>
      <w:rPr>
        <w:rFonts w:ascii="Wingdings" w:hAnsi="Wingdings" w:hint="default"/>
      </w:rPr>
    </w:lvl>
  </w:abstractNum>
  <w:abstractNum w:abstractNumId="28">
    <w:nsid w:val="71C01384"/>
    <w:multiLevelType w:val="multilevel"/>
    <w:tmpl w:val="D2767014"/>
    <w:lvl w:ilvl="0">
      <w:start w:val="2"/>
      <w:numFmt w:val="bullet"/>
      <w:lvlText w:val="-"/>
      <w:lvlJc w:val="left"/>
      <w:pPr>
        <w:ind w:left="720" w:hanging="360"/>
      </w:pPr>
      <w:rPr>
        <w:rFonts w:ascii="Times New Roman" w:eastAsia="Times New Roman" w:hAnsi="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7A5A15C9"/>
    <w:multiLevelType w:val="hybridMultilevel"/>
    <w:tmpl w:val="E39C9B42"/>
    <w:lvl w:ilvl="0" w:tplc="C052B302">
      <w:start w:val="1"/>
      <w:numFmt w:val="decimal"/>
      <w:lvlText w:val="%1."/>
      <w:lvlJc w:val="left"/>
      <w:pPr>
        <w:ind w:left="1440" w:hanging="360"/>
      </w:pPr>
      <w:rPr>
        <w:rFonts w:hint="default"/>
      </w:rPr>
    </w:lvl>
    <w:lvl w:ilvl="1" w:tplc="F01E766E" w:tentative="1">
      <w:start w:val="1"/>
      <w:numFmt w:val="lowerLetter"/>
      <w:lvlText w:val="%2."/>
      <w:lvlJc w:val="left"/>
      <w:pPr>
        <w:ind w:left="2160" w:hanging="360"/>
      </w:pPr>
      <w:rPr>
        <w:rFonts w:hint="default"/>
      </w:rPr>
    </w:lvl>
    <w:lvl w:ilvl="2" w:tplc="E71A5D00" w:tentative="1">
      <w:start w:val="1"/>
      <w:numFmt w:val="lowerRoman"/>
      <w:lvlText w:val="%3."/>
      <w:lvlJc w:val="right"/>
      <w:pPr>
        <w:ind w:left="2880" w:hanging="360"/>
      </w:pPr>
      <w:rPr>
        <w:rFonts w:hint="default"/>
      </w:rPr>
    </w:lvl>
    <w:lvl w:ilvl="3" w:tplc="66FC573A" w:tentative="1">
      <w:start w:val="1"/>
      <w:numFmt w:val="decimal"/>
      <w:lvlText w:val="%4."/>
      <w:lvlJc w:val="left"/>
      <w:pPr>
        <w:ind w:left="3600" w:hanging="360"/>
      </w:pPr>
      <w:rPr>
        <w:rFonts w:hint="default"/>
      </w:rPr>
    </w:lvl>
    <w:lvl w:ilvl="4" w:tplc="BCB29CB2" w:tentative="1">
      <w:start w:val="1"/>
      <w:numFmt w:val="lowerLetter"/>
      <w:lvlText w:val="%5."/>
      <w:lvlJc w:val="left"/>
      <w:pPr>
        <w:ind w:left="4320" w:hanging="360"/>
      </w:pPr>
      <w:rPr>
        <w:rFonts w:hint="default"/>
      </w:rPr>
    </w:lvl>
    <w:lvl w:ilvl="5" w:tplc="D854AC66" w:tentative="1">
      <w:start w:val="1"/>
      <w:numFmt w:val="lowerRoman"/>
      <w:lvlText w:val="%6."/>
      <w:lvlJc w:val="right"/>
      <w:pPr>
        <w:ind w:left="5040" w:hanging="360"/>
      </w:pPr>
      <w:rPr>
        <w:rFonts w:hint="default"/>
      </w:rPr>
    </w:lvl>
    <w:lvl w:ilvl="6" w:tplc="5F5E1168" w:tentative="1">
      <w:start w:val="1"/>
      <w:numFmt w:val="decimal"/>
      <w:lvlText w:val="%7."/>
      <w:lvlJc w:val="left"/>
      <w:pPr>
        <w:ind w:left="5760" w:hanging="360"/>
      </w:pPr>
      <w:rPr>
        <w:rFonts w:hint="default"/>
      </w:rPr>
    </w:lvl>
    <w:lvl w:ilvl="7" w:tplc="0E925528" w:tentative="1">
      <w:start w:val="1"/>
      <w:numFmt w:val="lowerLetter"/>
      <w:lvlText w:val="%8."/>
      <w:lvlJc w:val="left"/>
      <w:pPr>
        <w:ind w:left="6480" w:hanging="360"/>
      </w:pPr>
      <w:rPr>
        <w:rFonts w:hint="default"/>
      </w:rPr>
    </w:lvl>
    <w:lvl w:ilvl="8" w:tplc="43A21962" w:tentative="1">
      <w:start w:val="1"/>
      <w:numFmt w:val="lowerRoman"/>
      <w:lvlText w:val="%9."/>
      <w:lvlJc w:val="right"/>
      <w:pPr>
        <w:ind w:left="7200" w:hanging="360"/>
      </w:pPr>
      <w:rPr>
        <w:rFonts w:hint="default"/>
      </w:rPr>
    </w:lvl>
  </w:abstractNum>
  <w:abstractNum w:abstractNumId="30">
    <w:nsid w:val="7AB55035"/>
    <w:multiLevelType w:val="multilevel"/>
    <w:tmpl w:val="D6FA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6E4507"/>
    <w:multiLevelType w:val="multilevel"/>
    <w:tmpl w:val="A80EC9C4"/>
    <w:lvl w:ilvl="0">
      <w:start w:val="1"/>
      <w:numFmt w:val="bullet"/>
      <w:lvlText w:val=""/>
      <w:lvlJc w:val="left"/>
      <w:rPr>
        <w:rFonts w:ascii="Symbol" w:hAnsi="Symbol" w:hint="default"/>
      </w:rPr>
    </w:lvl>
    <w:lvl w:ilvl="1">
      <w:start w:val="1"/>
      <w:numFmt w:val="bullet"/>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32">
    <w:nsid w:val="7EC3485A"/>
    <w:multiLevelType w:val="hybridMultilevel"/>
    <w:tmpl w:val="CD247DE6"/>
    <w:lvl w:ilvl="0" w:tplc="422ACF02">
      <w:start w:val="1"/>
      <w:numFmt w:val="decimal"/>
      <w:lvlText w:val="%1."/>
      <w:lvlJc w:val="left"/>
      <w:pPr>
        <w:ind w:left="720" w:hanging="360"/>
      </w:pPr>
      <w:rPr>
        <w:rFonts w:hint="default"/>
      </w:rPr>
    </w:lvl>
    <w:lvl w:ilvl="1" w:tplc="223EF2F2" w:tentative="1">
      <w:start w:val="1"/>
      <w:numFmt w:val="lowerLetter"/>
      <w:lvlText w:val="%2."/>
      <w:lvlJc w:val="left"/>
      <w:pPr>
        <w:ind w:left="1440" w:hanging="360"/>
      </w:pPr>
      <w:rPr>
        <w:rFonts w:hint="default"/>
      </w:rPr>
    </w:lvl>
    <w:lvl w:ilvl="2" w:tplc="F7F88588" w:tentative="1">
      <w:start w:val="1"/>
      <w:numFmt w:val="lowerRoman"/>
      <w:lvlText w:val="%3."/>
      <w:lvlJc w:val="right"/>
      <w:pPr>
        <w:ind w:left="2160" w:hanging="360"/>
      </w:pPr>
      <w:rPr>
        <w:rFonts w:hint="default"/>
      </w:rPr>
    </w:lvl>
    <w:lvl w:ilvl="3" w:tplc="145ED1C6" w:tentative="1">
      <w:start w:val="1"/>
      <w:numFmt w:val="decimal"/>
      <w:lvlText w:val="%4."/>
      <w:lvlJc w:val="left"/>
      <w:pPr>
        <w:ind w:left="2880" w:hanging="360"/>
      </w:pPr>
      <w:rPr>
        <w:rFonts w:hint="default"/>
      </w:rPr>
    </w:lvl>
    <w:lvl w:ilvl="4" w:tplc="4DB212AC" w:tentative="1">
      <w:start w:val="1"/>
      <w:numFmt w:val="lowerLetter"/>
      <w:lvlText w:val="%5."/>
      <w:lvlJc w:val="left"/>
      <w:pPr>
        <w:ind w:left="3600" w:hanging="360"/>
      </w:pPr>
      <w:rPr>
        <w:rFonts w:hint="default"/>
      </w:rPr>
    </w:lvl>
    <w:lvl w:ilvl="5" w:tplc="C526EEB0" w:tentative="1">
      <w:start w:val="1"/>
      <w:numFmt w:val="lowerRoman"/>
      <w:lvlText w:val="%6."/>
      <w:lvlJc w:val="right"/>
      <w:pPr>
        <w:ind w:left="4320" w:hanging="360"/>
      </w:pPr>
      <w:rPr>
        <w:rFonts w:hint="default"/>
      </w:rPr>
    </w:lvl>
    <w:lvl w:ilvl="6" w:tplc="545CE3D6" w:tentative="1">
      <w:start w:val="1"/>
      <w:numFmt w:val="decimal"/>
      <w:lvlText w:val="%7."/>
      <w:lvlJc w:val="left"/>
      <w:pPr>
        <w:ind w:left="5040" w:hanging="360"/>
      </w:pPr>
      <w:rPr>
        <w:rFonts w:hint="default"/>
      </w:rPr>
    </w:lvl>
    <w:lvl w:ilvl="7" w:tplc="2AD82BF4" w:tentative="1">
      <w:start w:val="1"/>
      <w:numFmt w:val="lowerLetter"/>
      <w:lvlText w:val="%8."/>
      <w:lvlJc w:val="left"/>
      <w:pPr>
        <w:ind w:left="5760" w:hanging="360"/>
      </w:pPr>
      <w:rPr>
        <w:rFonts w:hint="default"/>
      </w:rPr>
    </w:lvl>
    <w:lvl w:ilvl="8" w:tplc="BE9AD34E" w:tentative="1">
      <w:start w:val="1"/>
      <w:numFmt w:val="lowerRoman"/>
      <w:lvlText w:val="%9."/>
      <w:lvlJc w:val="right"/>
      <w:pPr>
        <w:ind w:left="6480" w:hanging="360"/>
      </w:pPr>
      <w:rPr>
        <w:rFonts w:hint="default"/>
      </w:rPr>
    </w:lvl>
  </w:abstractNum>
  <w:num w:numId="1">
    <w:abstractNumId w:val="18"/>
  </w:num>
  <w:num w:numId="2">
    <w:abstractNumId w:val="23"/>
  </w:num>
  <w:num w:numId="3">
    <w:abstractNumId w:val="14"/>
  </w:num>
  <w:num w:numId="4">
    <w:abstractNumId w:val="3"/>
  </w:num>
  <w:num w:numId="5">
    <w:abstractNumId w:val="20"/>
  </w:num>
  <w:num w:numId="6">
    <w:abstractNumId w:val="7"/>
  </w:num>
  <w:num w:numId="7">
    <w:abstractNumId w:val="15"/>
  </w:num>
  <w:num w:numId="8">
    <w:abstractNumId w:val="28"/>
  </w:num>
  <w:num w:numId="9">
    <w:abstractNumId w:val="24"/>
  </w:num>
  <w:num w:numId="10">
    <w:abstractNumId w:val="12"/>
  </w:num>
  <w:num w:numId="11">
    <w:abstractNumId w:val="31"/>
  </w:num>
  <w:num w:numId="12">
    <w:abstractNumId w:val="17"/>
  </w:num>
  <w:num w:numId="13">
    <w:abstractNumId w:val="10"/>
  </w:num>
  <w:num w:numId="14">
    <w:abstractNumId w:val="6"/>
    <w:lvlOverride w:ilvl="0">
      <w:lvl w:ilvl="0">
        <w:start w:val="1"/>
        <w:numFmt w:val="decimal"/>
        <w:lvlText w:val="%1."/>
        <w:lvlJc w:val="left"/>
        <w:rPr>
          <w:rFonts w:hint="default"/>
        </w:rPr>
      </w:lvl>
    </w:lvlOverride>
    <w:lvlOverride w:ilvl="1">
      <w:lvl w:ilvl="1">
        <w:start w:val="1"/>
        <w:numFmt w:val="decimal"/>
        <w:lvlText w:val="%2."/>
        <w:lvlJc w:val="left"/>
        <w:rPr>
          <w:rFonts w:hint="default"/>
        </w:rPr>
      </w:lvl>
    </w:lvlOverride>
    <w:lvlOverride w:ilvl="2">
      <w:lvl w:ilvl="2">
        <w:start w:val="1"/>
        <w:numFmt w:val="decimal"/>
        <w:lvlText w:val="%3."/>
        <w:lvlJc w:val="left"/>
        <w:rPr>
          <w:rFonts w:hint="default"/>
        </w:rPr>
      </w:lvl>
    </w:lvlOverride>
    <w:lvlOverride w:ilvl="3">
      <w:lvl w:ilvl="3">
        <w:start w:val="1"/>
        <w:numFmt w:val="decimal"/>
        <w:lvlText w:val="%4."/>
        <w:lvlJc w:val="left"/>
        <w:rPr>
          <w:rFonts w:hint="default"/>
        </w:rPr>
      </w:lvl>
    </w:lvlOverride>
    <w:lvlOverride w:ilvl="4">
      <w:lvl w:ilvl="4">
        <w:start w:val="1"/>
        <w:numFmt w:val="decimal"/>
        <w:lvlText w:val="%5."/>
        <w:lvlJc w:val="left"/>
        <w:rPr>
          <w:rFonts w:hint="default"/>
        </w:rPr>
      </w:lvl>
    </w:lvlOverride>
    <w:lvlOverride w:ilvl="5">
      <w:lvl w:ilvl="5">
        <w:start w:val="1"/>
        <w:numFmt w:val="decimal"/>
        <w:lvlText w:val="%6."/>
        <w:lvlJc w:val="left"/>
        <w:rPr>
          <w:rFonts w:hint="default"/>
        </w:rPr>
      </w:lvl>
    </w:lvlOverride>
    <w:lvlOverride w:ilvl="6">
      <w:lvl w:ilvl="6">
        <w:start w:val="1"/>
        <w:numFmt w:val="decimal"/>
        <w:lvlText w:val="%7."/>
        <w:lvlJc w:val="left"/>
        <w:rPr>
          <w:rFonts w:hint="default"/>
        </w:rPr>
      </w:lvl>
    </w:lvlOverride>
    <w:lvlOverride w:ilvl="7">
      <w:lvl w:ilvl="7">
        <w:start w:val="1"/>
        <w:numFmt w:val="decimal"/>
        <w:lvlText w:val="%8."/>
        <w:lvlJc w:val="left"/>
        <w:rPr>
          <w:rFonts w:hint="default"/>
        </w:rPr>
      </w:lvl>
    </w:lvlOverride>
    <w:lvlOverride w:ilvl="8">
      <w:lvl w:ilvl="8">
        <w:start w:val="1"/>
        <w:numFmt w:val="decimal"/>
        <w:lvlText w:val="%9."/>
        <w:lvlJc w:val="left"/>
        <w:rPr>
          <w:rFonts w:hint="default"/>
        </w:rPr>
      </w:lvl>
    </w:lvlOverride>
  </w:num>
  <w:num w:numId="15">
    <w:abstractNumId w:val="9"/>
  </w:num>
  <w:num w:numId="16">
    <w:abstractNumId w:val="5"/>
  </w:num>
  <w:num w:numId="17">
    <w:abstractNumId w:val="1"/>
  </w:num>
  <w:num w:numId="18">
    <w:abstractNumId w:val="25"/>
  </w:num>
  <w:num w:numId="19">
    <w:abstractNumId w:val="29"/>
  </w:num>
  <w:num w:numId="20">
    <w:abstractNumId w:val="32"/>
  </w:num>
  <w:num w:numId="21">
    <w:abstractNumId w:val="2"/>
  </w:num>
  <w:num w:numId="22">
    <w:abstractNumId w:val="22"/>
  </w:num>
  <w:num w:numId="23">
    <w:abstractNumId w:val="8"/>
  </w:num>
  <w:num w:numId="24">
    <w:abstractNumId w:val="0"/>
  </w:num>
  <w:num w:numId="25">
    <w:abstractNumId w:val="27"/>
  </w:num>
  <w:num w:numId="26">
    <w:abstractNumId w:val="21"/>
  </w:num>
  <w:num w:numId="27">
    <w:abstractNumId w:val="16"/>
  </w:num>
  <w:num w:numId="28">
    <w:abstractNumId w:val="19"/>
  </w:num>
  <w:num w:numId="29">
    <w:abstractNumId w:val="26"/>
  </w:num>
  <w:num w:numId="30">
    <w:abstractNumId w:val="13"/>
  </w:num>
  <w:num w:numId="31">
    <w:abstractNumId w:val="11"/>
  </w:num>
  <w:num w:numId="32">
    <w:abstractNumId w:val="4"/>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3FE"/>
    <w:rsid w:val="00000FFE"/>
    <w:rsid w:val="00026778"/>
    <w:rsid w:val="0009164C"/>
    <w:rsid w:val="000F3B28"/>
    <w:rsid w:val="0014188F"/>
    <w:rsid w:val="001570D2"/>
    <w:rsid w:val="00173CA4"/>
    <w:rsid w:val="001D40EE"/>
    <w:rsid w:val="001D48A7"/>
    <w:rsid w:val="0027474C"/>
    <w:rsid w:val="002C0719"/>
    <w:rsid w:val="002D7715"/>
    <w:rsid w:val="003254B5"/>
    <w:rsid w:val="003C20E6"/>
    <w:rsid w:val="003C4741"/>
    <w:rsid w:val="00434F72"/>
    <w:rsid w:val="00461A19"/>
    <w:rsid w:val="0046572A"/>
    <w:rsid w:val="004766F9"/>
    <w:rsid w:val="00476B14"/>
    <w:rsid w:val="004A2D79"/>
    <w:rsid w:val="004D616F"/>
    <w:rsid w:val="004E1688"/>
    <w:rsid w:val="005A0326"/>
    <w:rsid w:val="005E0B35"/>
    <w:rsid w:val="005F212F"/>
    <w:rsid w:val="00612A32"/>
    <w:rsid w:val="006172D0"/>
    <w:rsid w:val="006455FA"/>
    <w:rsid w:val="006A2FF8"/>
    <w:rsid w:val="006C6287"/>
    <w:rsid w:val="00707A1E"/>
    <w:rsid w:val="00774CC4"/>
    <w:rsid w:val="008040B5"/>
    <w:rsid w:val="00830EB7"/>
    <w:rsid w:val="008425EC"/>
    <w:rsid w:val="008E00F2"/>
    <w:rsid w:val="00915768"/>
    <w:rsid w:val="0091607D"/>
    <w:rsid w:val="009875BE"/>
    <w:rsid w:val="009945F1"/>
    <w:rsid w:val="009C7FA4"/>
    <w:rsid w:val="009F2C64"/>
    <w:rsid w:val="00A1312D"/>
    <w:rsid w:val="00A456A9"/>
    <w:rsid w:val="00A86560"/>
    <w:rsid w:val="00AA3664"/>
    <w:rsid w:val="00AD1097"/>
    <w:rsid w:val="00AD4ABC"/>
    <w:rsid w:val="00AD7D05"/>
    <w:rsid w:val="00B147DA"/>
    <w:rsid w:val="00B17FEE"/>
    <w:rsid w:val="00B539F3"/>
    <w:rsid w:val="00B610FE"/>
    <w:rsid w:val="00BC3DEA"/>
    <w:rsid w:val="00BC624C"/>
    <w:rsid w:val="00C65B75"/>
    <w:rsid w:val="00C84F63"/>
    <w:rsid w:val="00CB76EF"/>
    <w:rsid w:val="00CF4BB9"/>
    <w:rsid w:val="00CF6227"/>
    <w:rsid w:val="00D10641"/>
    <w:rsid w:val="00D91039"/>
    <w:rsid w:val="00DE19ED"/>
    <w:rsid w:val="00E42054"/>
    <w:rsid w:val="00E51486"/>
    <w:rsid w:val="00E52930"/>
    <w:rsid w:val="00E72766"/>
    <w:rsid w:val="00EB03FE"/>
    <w:rsid w:val="00EB7A38"/>
    <w:rsid w:val="00EC3942"/>
    <w:rsid w:val="00EE5D96"/>
    <w:rsid w:val="00F57A3A"/>
    <w:rsid w:val="00FB23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0A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2"/>
      <w:szCs w:val="22"/>
      <w:lang w:val="bg-BG" w:eastAsia="bg-BG"/>
    </w:rPr>
  </w:style>
  <w:style w:type="paragraph" w:styleId="1">
    <w:name w:val="heading 1"/>
    <w:basedOn w:val="a"/>
    <w:next w:val="a"/>
    <w:link w:val="10"/>
    <w:uiPriority w:val="9"/>
    <w:qFormat/>
    <w:pPr>
      <w:keepNext/>
      <w:keepLines/>
      <w:spacing w:before="480"/>
      <w:outlineLvl w:val="0"/>
    </w:pPr>
    <w:rPr>
      <w:rFonts w:ascii="Cambria" w:hAnsi="Cambria"/>
      <w:b/>
      <w:bCs/>
      <w:color w:val="366091"/>
      <w:sz w:val="28"/>
      <w:szCs w:val="28"/>
    </w:rPr>
  </w:style>
  <w:style w:type="paragraph" w:styleId="2">
    <w:name w:val="heading 2"/>
    <w:basedOn w:val="a"/>
    <w:next w:val="a"/>
    <w:link w:val="20"/>
    <w:uiPriority w:val="9"/>
    <w:unhideWhenUsed/>
    <w:qFormat/>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
    <w:unhideWhenUsed/>
    <w:qFormat/>
    <w:pPr>
      <w:keepNext/>
      <w:keepLines/>
      <w:spacing w:before="40"/>
      <w:outlineLvl w:val="2"/>
    </w:pPr>
    <w:rPr>
      <w:rFonts w:ascii="Cambria" w:hAnsi="Cambria"/>
      <w:color w:val="244061"/>
      <w:sz w:val="24"/>
      <w:szCs w:val="24"/>
    </w:rPr>
  </w:style>
  <w:style w:type="paragraph" w:styleId="4">
    <w:name w:val="heading 4"/>
    <w:basedOn w:val="a"/>
    <w:next w:val="a"/>
    <w:link w:val="40"/>
    <w:uiPriority w:val="9"/>
    <w:semiHidden/>
    <w:unhideWhenUsed/>
    <w:qFormat/>
    <w:pPr>
      <w:keepNext/>
      <w:keepLines/>
      <w:spacing w:before="200"/>
      <w:outlineLvl w:val="3"/>
    </w:pPr>
    <w:rPr>
      <w:b/>
      <w:bCs/>
      <w:i/>
      <w:iCs/>
      <w:color w:val="4472C4"/>
    </w:rPr>
  </w:style>
  <w:style w:type="paragraph" w:styleId="5">
    <w:name w:val="heading 5"/>
    <w:basedOn w:val="a"/>
    <w:next w:val="a"/>
    <w:link w:val="50"/>
    <w:uiPriority w:val="9"/>
    <w:semiHidden/>
    <w:unhideWhenUsed/>
    <w:qFormat/>
    <w:pPr>
      <w:keepNext/>
      <w:keepLines/>
      <w:spacing w:before="200"/>
      <w:outlineLvl w:val="4"/>
    </w:pPr>
    <w:rPr>
      <w:color w:val="1F3763"/>
    </w:rPr>
  </w:style>
  <w:style w:type="paragraph" w:styleId="6">
    <w:name w:val="heading 6"/>
    <w:basedOn w:val="a"/>
    <w:next w:val="a"/>
    <w:link w:val="60"/>
    <w:uiPriority w:val="9"/>
    <w:semiHidden/>
    <w:unhideWhenUsed/>
    <w:qFormat/>
    <w:pPr>
      <w:keepNext/>
      <w:keepLines/>
      <w:spacing w:before="200"/>
      <w:outlineLvl w:val="5"/>
    </w:pPr>
    <w:rPr>
      <w:i/>
      <w:iCs/>
      <w:color w:val="1F3763"/>
    </w:rPr>
  </w:style>
  <w:style w:type="paragraph" w:styleId="7">
    <w:name w:val="heading 7"/>
    <w:basedOn w:val="a"/>
    <w:next w:val="a"/>
    <w:link w:val="70"/>
    <w:uiPriority w:val="9"/>
    <w:semiHidden/>
    <w:unhideWhenUsed/>
    <w:qFormat/>
    <w:pPr>
      <w:keepNext/>
      <w:keepLines/>
      <w:spacing w:before="200"/>
      <w:outlineLvl w:val="6"/>
    </w:pPr>
    <w:rPr>
      <w:i/>
      <w:iCs/>
      <w:color w:val="404040"/>
    </w:rPr>
  </w:style>
  <w:style w:type="paragraph" w:styleId="8">
    <w:name w:val="heading 8"/>
    <w:basedOn w:val="a"/>
    <w:next w:val="a"/>
    <w:link w:val="80"/>
    <w:uiPriority w:val="9"/>
    <w:semiHidden/>
    <w:unhideWhenUsed/>
    <w:qFormat/>
    <w:pPr>
      <w:keepNext/>
      <w:keepLines/>
      <w:spacing w:before="200"/>
      <w:outlineLvl w:val="7"/>
    </w:pPr>
    <w:rPr>
      <w:color w:val="404040"/>
      <w:sz w:val="20"/>
      <w:szCs w:val="20"/>
    </w:rPr>
  </w:style>
  <w:style w:type="paragraph" w:styleId="9">
    <w:name w:val="heading 9"/>
    <w:basedOn w:val="a"/>
    <w:next w:val="a"/>
    <w:link w:val="90"/>
    <w:uiPriority w:val="9"/>
    <w:semiHidden/>
    <w:unhideWhenUsed/>
    <w:qFormat/>
    <w:pPr>
      <w:keepNext/>
      <w:keepLines/>
      <w:spacing w:before="20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qFormat/>
    <w:rPr>
      <w:rFonts w:ascii="Cambria" w:eastAsia="SimSun" w:hAnsi="Cambria" w:cs="Times New Roman" w:hint="default"/>
      <w:b/>
      <w:bCs/>
      <w:color w:val="366091"/>
      <w:sz w:val="28"/>
      <w:szCs w:val="28"/>
    </w:rPr>
  </w:style>
  <w:style w:type="character" w:customStyle="1" w:styleId="20">
    <w:name w:val="Заглавие 2 Знак"/>
    <w:link w:val="2"/>
    <w:uiPriority w:val="9"/>
    <w:qFormat/>
    <w:rPr>
      <w:rFonts w:ascii="Cambria" w:eastAsia="SimSun" w:hAnsi="Cambria" w:cs="Times New Roman" w:hint="default"/>
      <w:b/>
      <w:bCs/>
      <w:color w:val="4F81BD"/>
      <w:sz w:val="26"/>
      <w:szCs w:val="26"/>
    </w:rPr>
  </w:style>
  <w:style w:type="character" w:customStyle="1" w:styleId="30">
    <w:name w:val="Заглавие 3 Знак"/>
    <w:link w:val="3"/>
    <w:uiPriority w:val="9"/>
    <w:qFormat/>
    <w:rPr>
      <w:rFonts w:ascii="Cambria" w:eastAsia="SimSun" w:hAnsi="Cambria" w:cs="Times New Roman" w:hint="default"/>
      <w:color w:val="244061"/>
      <w:sz w:val="24"/>
      <w:szCs w:val="24"/>
    </w:rPr>
  </w:style>
  <w:style w:type="paragraph" w:styleId="a3">
    <w:name w:val="Balloon Text"/>
    <w:basedOn w:val="a"/>
    <w:link w:val="a4"/>
    <w:uiPriority w:val="99"/>
    <w:unhideWhenUsed/>
    <w:qFormat/>
    <w:rPr>
      <w:rFonts w:ascii="Tahoma" w:hAnsi="Tahoma" w:cs="Tahoma"/>
      <w:sz w:val="16"/>
      <w:szCs w:val="16"/>
    </w:rPr>
  </w:style>
  <w:style w:type="character" w:customStyle="1" w:styleId="a4">
    <w:name w:val="Изнесен текст Знак"/>
    <w:link w:val="a3"/>
    <w:uiPriority w:val="99"/>
    <w:semiHidden/>
    <w:qFormat/>
    <w:rPr>
      <w:rFonts w:ascii="Tahoma" w:hAnsi="Tahoma" w:cs="Tahoma" w:hint="default"/>
      <w:sz w:val="16"/>
      <w:szCs w:val="16"/>
    </w:rPr>
  </w:style>
  <w:style w:type="paragraph" w:styleId="a5">
    <w:name w:val="Body Text Indent"/>
    <w:basedOn w:val="a"/>
    <w:link w:val="a6"/>
    <w:uiPriority w:val="99"/>
    <w:semiHidden/>
    <w:qFormat/>
    <w:pPr>
      <w:ind w:left="427"/>
      <w:jc w:val="both"/>
    </w:pPr>
    <w:rPr>
      <w:rFonts w:eastAsia="Times New Roman"/>
      <w:sz w:val="24"/>
      <w:szCs w:val="24"/>
    </w:rPr>
  </w:style>
  <w:style w:type="character" w:customStyle="1" w:styleId="a6">
    <w:name w:val="Основен текст с отстъп Знак"/>
    <w:link w:val="a5"/>
    <w:uiPriority w:val="99"/>
    <w:qFormat/>
    <w:rPr>
      <w:rFonts w:eastAsia="Times New Roman" w:hint="default"/>
      <w:sz w:val="24"/>
      <w:szCs w:val="24"/>
    </w:rPr>
  </w:style>
  <w:style w:type="paragraph" w:styleId="a7">
    <w:name w:val="caption"/>
    <w:basedOn w:val="a"/>
    <w:next w:val="a"/>
    <w:uiPriority w:val="35"/>
    <w:qFormat/>
    <w:pPr>
      <w:spacing w:after="200"/>
    </w:pPr>
    <w:rPr>
      <w:b/>
      <w:bCs/>
      <w:color w:val="4F81BD"/>
      <w:sz w:val="18"/>
      <w:szCs w:val="18"/>
    </w:rPr>
  </w:style>
  <w:style w:type="character" w:styleId="a8">
    <w:name w:val="FollowedHyperlink"/>
    <w:uiPriority w:val="99"/>
    <w:unhideWhenUsed/>
    <w:qFormat/>
    <w:rPr>
      <w:rFonts w:hint="default"/>
      <w:color w:val="800080"/>
      <w:u w:val="single"/>
    </w:rPr>
  </w:style>
  <w:style w:type="paragraph" w:styleId="a9">
    <w:name w:val="footer"/>
    <w:basedOn w:val="a"/>
    <w:link w:val="aa"/>
    <w:uiPriority w:val="99"/>
    <w:unhideWhenUsed/>
    <w:qFormat/>
    <w:pPr>
      <w:tabs>
        <w:tab w:val="center" w:pos="4513"/>
        <w:tab w:val="right" w:pos="9026"/>
      </w:tabs>
    </w:pPr>
  </w:style>
  <w:style w:type="character" w:customStyle="1" w:styleId="aa">
    <w:name w:val="Долен колонтитул Знак"/>
    <w:link w:val="a9"/>
    <w:uiPriority w:val="99"/>
    <w:qFormat/>
    <w:rPr>
      <w:rFonts w:hint="default"/>
    </w:rPr>
  </w:style>
  <w:style w:type="character" w:styleId="ab">
    <w:name w:val="footnote reference"/>
    <w:link w:val="CharCharCharCharCarChar"/>
    <w:uiPriority w:val="99"/>
    <w:unhideWhenUsed/>
    <w:qFormat/>
    <w:rPr>
      <w:rFonts w:hint="default"/>
      <w:vertAlign w:val="superscript"/>
    </w:rPr>
  </w:style>
  <w:style w:type="paragraph" w:customStyle="1" w:styleId="CharCharCharCharCarChar">
    <w:name w:val="Char Char Char Char Car Char"/>
    <w:basedOn w:val="a"/>
    <w:next w:val="a"/>
    <w:link w:val="ab"/>
    <w:uiPriority w:val="99"/>
    <w:qFormat/>
    <w:pPr>
      <w:spacing w:after="160" w:line="240" w:lineRule="exact"/>
    </w:pPr>
    <w:rPr>
      <w:vertAlign w:val="superscript"/>
    </w:rPr>
  </w:style>
  <w:style w:type="paragraph" w:styleId="ac">
    <w:name w:val="footnote text"/>
    <w:basedOn w:val="a"/>
    <w:link w:val="11"/>
    <w:uiPriority w:val="99"/>
    <w:unhideWhenUsed/>
    <w:qFormat/>
    <w:rPr>
      <w:sz w:val="20"/>
      <w:szCs w:val="20"/>
    </w:rPr>
  </w:style>
  <w:style w:type="character" w:customStyle="1" w:styleId="11">
    <w:name w:val="Текст под линия Знак1"/>
    <w:link w:val="ac"/>
    <w:uiPriority w:val="99"/>
    <w:qFormat/>
    <w:rPr>
      <w:rFonts w:hint="default"/>
      <w:sz w:val="20"/>
      <w:szCs w:val="20"/>
    </w:rPr>
  </w:style>
  <w:style w:type="paragraph" w:styleId="ad">
    <w:name w:val="header"/>
    <w:basedOn w:val="a"/>
    <w:link w:val="ae"/>
    <w:uiPriority w:val="99"/>
    <w:unhideWhenUsed/>
    <w:qFormat/>
    <w:pPr>
      <w:tabs>
        <w:tab w:val="center" w:pos="4513"/>
        <w:tab w:val="right" w:pos="9026"/>
      </w:tabs>
    </w:pPr>
  </w:style>
  <w:style w:type="character" w:customStyle="1" w:styleId="ae">
    <w:name w:val="Горен колонтитул Знак"/>
    <w:link w:val="ad"/>
    <w:uiPriority w:val="99"/>
    <w:qFormat/>
    <w:rPr>
      <w:rFonts w:hint="default"/>
    </w:rPr>
  </w:style>
  <w:style w:type="character" w:styleId="af">
    <w:name w:val="Hyperlink"/>
    <w:uiPriority w:val="99"/>
    <w:unhideWhenUsed/>
    <w:qFormat/>
    <w:rPr>
      <w:rFonts w:hint="default"/>
      <w:color w:val="0000FF"/>
      <w:u w:val="single"/>
    </w:rPr>
  </w:style>
  <w:style w:type="table" w:styleId="af0">
    <w:name w:val="Table Grid"/>
    <w:basedOn w:val="a1"/>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able of figures"/>
    <w:basedOn w:val="a"/>
    <w:next w:val="a"/>
    <w:uiPriority w:val="99"/>
    <w:unhideWhenUsed/>
    <w:qFormat/>
  </w:style>
  <w:style w:type="paragraph" w:styleId="12">
    <w:name w:val="toc 1"/>
    <w:basedOn w:val="a"/>
    <w:next w:val="a"/>
    <w:uiPriority w:val="39"/>
    <w:unhideWhenUsed/>
    <w:qFormat/>
    <w:pPr>
      <w:spacing w:after="100" w:line="259" w:lineRule="auto"/>
    </w:pPr>
    <w:rPr>
      <w:rFonts w:ascii="Calibri" w:hAnsi="Calibri"/>
      <w:lang w:val="en-US" w:eastAsia="en-US"/>
    </w:rPr>
  </w:style>
  <w:style w:type="paragraph" w:styleId="21">
    <w:name w:val="toc 2"/>
    <w:basedOn w:val="a"/>
    <w:next w:val="a"/>
    <w:uiPriority w:val="39"/>
    <w:unhideWhenUsed/>
    <w:qFormat/>
    <w:pPr>
      <w:spacing w:after="100" w:line="259" w:lineRule="auto"/>
      <w:ind w:left="220"/>
    </w:pPr>
    <w:rPr>
      <w:rFonts w:ascii="Calibri" w:hAnsi="Calibri"/>
      <w:lang w:val="en-US" w:eastAsia="en-US"/>
    </w:rPr>
  </w:style>
  <w:style w:type="paragraph" w:styleId="31">
    <w:name w:val="toc 3"/>
    <w:basedOn w:val="a"/>
    <w:next w:val="a"/>
    <w:uiPriority w:val="39"/>
    <w:unhideWhenUsed/>
    <w:qFormat/>
    <w:pPr>
      <w:spacing w:after="100" w:line="259" w:lineRule="auto"/>
      <w:ind w:left="440"/>
    </w:pPr>
    <w:rPr>
      <w:rFonts w:ascii="Calibri" w:hAnsi="Calibri"/>
      <w:lang w:val="en-US" w:eastAsia="en-US"/>
    </w:rPr>
  </w:style>
  <w:style w:type="paragraph" w:styleId="af2">
    <w:name w:val="List Paragraph"/>
    <w:basedOn w:val="a"/>
    <w:link w:val="af3"/>
    <w:uiPriority w:val="34"/>
    <w:qFormat/>
    <w:pPr>
      <w:ind w:left="720"/>
    </w:pPr>
  </w:style>
  <w:style w:type="character" w:customStyle="1" w:styleId="af3">
    <w:name w:val="Списък на абзаци Знак"/>
    <w:link w:val="af2"/>
    <w:uiPriority w:val="99"/>
    <w:qFormat/>
    <w:rPr>
      <w:rFonts w:hint="default"/>
    </w:rPr>
  </w:style>
  <w:style w:type="table" w:customStyle="1" w:styleId="TableGrid1">
    <w:name w:val="Table Grid1"/>
    <w:basedOn w:val="a1"/>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a"/>
    <w:uiPriority w:val="99"/>
    <w:qFormat/>
    <w:pPr>
      <w:tabs>
        <w:tab w:val="left" w:pos="709"/>
      </w:tabs>
    </w:pPr>
    <w:rPr>
      <w:rFonts w:ascii="Tahoma" w:eastAsia="Times New Roman" w:hAnsi="Tahoma"/>
      <w:sz w:val="24"/>
      <w:szCs w:val="24"/>
      <w:lang w:val="pl-PL" w:eastAsia="pl-PL"/>
    </w:rPr>
  </w:style>
  <w:style w:type="paragraph" w:customStyle="1" w:styleId="Qowt-stl-normal">
    <w:name w:val="Qowt-stl-normal"/>
    <w:basedOn w:val="a"/>
    <w:uiPriority w:val="99"/>
    <w:qFormat/>
    <w:pPr>
      <w:spacing w:before="100" w:after="100"/>
    </w:pPr>
    <w:rPr>
      <w:rFonts w:eastAsia="Times New Roman"/>
      <w:sz w:val="24"/>
      <w:szCs w:val="24"/>
      <w:lang w:val="de-DE" w:eastAsia="de-DE"/>
    </w:rPr>
  </w:style>
  <w:style w:type="character" w:customStyle="1" w:styleId="UnresolvedMention1">
    <w:name w:val="Unresolved Mention1"/>
    <w:uiPriority w:val="99"/>
    <w:unhideWhenUsed/>
    <w:qFormat/>
    <w:rPr>
      <w:rFonts w:hint="default"/>
      <w:color w:val="605E5C"/>
      <w:shd w:val="clear" w:color="auto" w:fill="E1DFDD"/>
    </w:rPr>
  </w:style>
  <w:style w:type="paragraph" w:customStyle="1" w:styleId="Qowt-li-10705373240">
    <w:name w:val="Qowt-li-1070537324_0"/>
    <w:basedOn w:val="a"/>
    <w:uiPriority w:val="99"/>
    <w:qFormat/>
    <w:pPr>
      <w:spacing w:before="100" w:after="100"/>
    </w:pPr>
    <w:rPr>
      <w:rFonts w:eastAsia="Times New Roman"/>
      <w:sz w:val="24"/>
      <w:szCs w:val="24"/>
      <w:lang w:val="de-DE" w:eastAsia="de-DE"/>
    </w:rPr>
  </w:style>
  <w:style w:type="paragraph" w:styleId="af4">
    <w:name w:val="TOC Heading"/>
    <w:basedOn w:val="1"/>
    <w:next w:val="a"/>
    <w:uiPriority w:val="39"/>
    <w:qFormat/>
    <w:pPr>
      <w:spacing w:before="240" w:line="259" w:lineRule="auto"/>
    </w:pPr>
    <w:rPr>
      <w:b w:val="0"/>
      <w:bCs w:val="0"/>
      <w:sz w:val="32"/>
      <w:szCs w:val="32"/>
      <w:lang w:val="en-US" w:eastAsia="en-US"/>
    </w:rPr>
  </w:style>
  <w:style w:type="character" w:customStyle="1" w:styleId="FontStyle89">
    <w:name w:val="Font Style89"/>
    <w:uiPriority w:val="99"/>
    <w:qFormat/>
    <w:rPr>
      <w:rFonts w:ascii="Times New Roman" w:hAnsi="Times New Roman" w:cs="Times New Roman" w:hint="default"/>
      <w:sz w:val="22"/>
      <w:szCs w:val="22"/>
    </w:rPr>
  </w:style>
  <w:style w:type="paragraph" w:styleId="af5">
    <w:name w:val="No Spacing"/>
    <w:uiPriority w:val="1"/>
    <w:qFormat/>
  </w:style>
  <w:style w:type="character" w:customStyle="1" w:styleId="40">
    <w:name w:val="Заглавие 4 Знак"/>
    <w:basedOn w:val="a0"/>
    <w:link w:val="4"/>
    <w:uiPriority w:val="9"/>
    <w:rPr>
      <w:rFonts w:cs="Times New Roman" w:hint="default"/>
      <w:b/>
      <w:bCs/>
      <w:i/>
      <w:iCs/>
      <w:color w:val="4472C4"/>
    </w:rPr>
  </w:style>
  <w:style w:type="character" w:customStyle="1" w:styleId="50">
    <w:name w:val="Заглавие 5 Знак"/>
    <w:basedOn w:val="a0"/>
    <w:link w:val="5"/>
    <w:uiPriority w:val="9"/>
    <w:rPr>
      <w:rFonts w:cs="Times New Roman" w:hint="default"/>
      <w:color w:val="1F3763"/>
    </w:rPr>
  </w:style>
  <w:style w:type="character" w:customStyle="1" w:styleId="60">
    <w:name w:val="Заглавие 6 Знак"/>
    <w:basedOn w:val="a0"/>
    <w:link w:val="6"/>
    <w:uiPriority w:val="9"/>
    <w:rPr>
      <w:rFonts w:cs="Times New Roman" w:hint="default"/>
      <w:i/>
      <w:iCs/>
      <w:color w:val="1F3763"/>
    </w:rPr>
  </w:style>
  <w:style w:type="character" w:customStyle="1" w:styleId="70">
    <w:name w:val="Заглавие 7 Знак"/>
    <w:basedOn w:val="a0"/>
    <w:link w:val="7"/>
    <w:uiPriority w:val="9"/>
    <w:rPr>
      <w:rFonts w:cs="Times New Roman" w:hint="default"/>
      <w:i/>
      <w:iCs/>
      <w:color w:val="404040"/>
    </w:rPr>
  </w:style>
  <w:style w:type="character" w:customStyle="1" w:styleId="80">
    <w:name w:val="Заглавие 8 Знак"/>
    <w:basedOn w:val="a0"/>
    <w:link w:val="8"/>
    <w:uiPriority w:val="9"/>
    <w:rPr>
      <w:rFonts w:cs="Times New Roman" w:hint="default"/>
      <w:color w:val="404040"/>
      <w:sz w:val="20"/>
      <w:szCs w:val="20"/>
    </w:rPr>
  </w:style>
  <w:style w:type="character" w:customStyle="1" w:styleId="90">
    <w:name w:val="Заглавие 9 Знак"/>
    <w:basedOn w:val="a0"/>
    <w:link w:val="9"/>
    <w:uiPriority w:val="9"/>
    <w:rPr>
      <w:rFonts w:cs="Times New Roman" w:hint="default"/>
      <w:i/>
      <w:iCs/>
      <w:color w:val="404040"/>
      <w:sz w:val="20"/>
      <w:szCs w:val="20"/>
    </w:rPr>
  </w:style>
  <w:style w:type="paragraph" w:styleId="af6">
    <w:name w:val="Title"/>
    <w:basedOn w:val="a"/>
    <w:next w:val="a"/>
    <w:link w:val="af7"/>
    <w:uiPriority w:val="10"/>
    <w:qFormat/>
    <w:pPr>
      <w:pBdr>
        <w:bottom w:val="single" w:sz="8" w:space="4" w:color="4472C4"/>
      </w:pBdr>
      <w:spacing w:after="300"/>
    </w:pPr>
    <w:rPr>
      <w:color w:val="333F4F"/>
      <w:spacing w:val="5"/>
      <w:sz w:val="52"/>
      <w:szCs w:val="52"/>
    </w:rPr>
  </w:style>
  <w:style w:type="character" w:customStyle="1" w:styleId="af7">
    <w:name w:val="Заглавие Знак"/>
    <w:basedOn w:val="a0"/>
    <w:link w:val="af6"/>
    <w:uiPriority w:val="10"/>
    <w:rPr>
      <w:rFonts w:cs="Times New Roman" w:hint="default"/>
      <w:color w:val="333F4F"/>
      <w:spacing w:val="5"/>
      <w:sz w:val="52"/>
      <w:szCs w:val="52"/>
    </w:rPr>
  </w:style>
  <w:style w:type="paragraph" w:styleId="af8">
    <w:name w:val="Subtitle"/>
    <w:basedOn w:val="a"/>
    <w:next w:val="a"/>
    <w:link w:val="af9"/>
    <w:uiPriority w:val="11"/>
    <w:qFormat/>
    <w:rPr>
      <w:i/>
      <w:iCs/>
      <w:color w:val="4472C4"/>
      <w:spacing w:val="15"/>
      <w:sz w:val="24"/>
      <w:szCs w:val="24"/>
    </w:rPr>
  </w:style>
  <w:style w:type="character" w:customStyle="1" w:styleId="af9">
    <w:name w:val="Подзаглавие Знак"/>
    <w:basedOn w:val="a0"/>
    <w:link w:val="af8"/>
    <w:uiPriority w:val="11"/>
    <w:rPr>
      <w:rFonts w:cs="Times New Roman" w:hint="default"/>
      <w:i/>
      <w:iCs/>
      <w:color w:val="4472C4"/>
      <w:spacing w:val="15"/>
      <w:sz w:val="24"/>
      <w:szCs w:val="24"/>
    </w:rPr>
  </w:style>
  <w:style w:type="character" w:styleId="afa">
    <w:name w:val="Subtle Emphasis"/>
    <w:basedOn w:val="a0"/>
    <w:uiPriority w:val="19"/>
    <w:qFormat/>
    <w:rPr>
      <w:rFonts w:hint="default"/>
      <w:i/>
      <w:iCs/>
      <w:color w:val="808080"/>
    </w:rPr>
  </w:style>
  <w:style w:type="character" w:styleId="afb">
    <w:name w:val="Emphasis"/>
    <w:basedOn w:val="a0"/>
    <w:uiPriority w:val="20"/>
    <w:qFormat/>
    <w:rPr>
      <w:rFonts w:hint="default"/>
      <w:i/>
      <w:iCs/>
    </w:rPr>
  </w:style>
  <w:style w:type="character" w:styleId="afc">
    <w:name w:val="Intense Emphasis"/>
    <w:basedOn w:val="a0"/>
    <w:uiPriority w:val="21"/>
    <w:qFormat/>
    <w:rPr>
      <w:rFonts w:hint="default"/>
      <w:b/>
      <w:bCs/>
      <w:i/>
      <w:iCs/>
      <w:color w:val="4472C4"/>
    </w:rPr>
  </w:style>
  <w:style w:type="character" w:styleId="afd">
    <w:name w:val="Strong"/>
    <w:basedOn w:val="a0"/>
    <w:uiPriority w:val="22"/>
    <w:qFormat/>
    <w:rPr>
      <w:rFonts w:hint="default"/>
      <w:b/>
      <w:bCs/>
    </w:rPr>
  </w:style>
  <w:style w:type="paragraph" w:styleId="afe">
    <w:name w:val="Quote"/>
    <w:basedOn w:val="a"/>
    <w:next w:val="a"/>
    <w:link w:val="aff"/>
    <w:uiPriority w:val="29"/>
    <w:qFormat/>
    <w:rPr>
      <w:i/>
      <w:iCs/>
      <w:color w:val="000000"/>
    </w:rPr>
  </w:style>
  <w:style w:type="character" w:customStyle="1" w:styleId="aff">
    <w:name w:val="Цитат Знак"/>
    <w:basedOn w:val="a0"/>
    <w:link w:val="afe"/>
    <w:uiPriority w:val="29"/>
    <w:rPr>
      <w:rFonts w:hint="default"/>
      <w:i/>
      <w:iCs/>
      <w:color w:val="000000"/>
    </w:rPr>
  </w:style>
  <w:style w:type="paragraph" w:styleId="aff0">
    <w:name w:val="Intense Quote"/>
    <w:basedOn w:val="a"/>
    <w:next w:val="a"/>
    <w:link w:val="aff1"/>
    <w:uiPriority w:val="30"/>
    <w:qFormat/>
    <w:pPr>
      <w:pBdr>
        <w:bottom w:val="single" w:sz="4" w:space="4" w:color="4472C4"/>
      </w:pBdr>
      <w:spacing w:before="200" w:after="280"/>
      <w:ind w:left="936" w:right="936"/>
    </w:pPr>
    <w:rPr>
      <w:b/>
      <w:bCs/>
      <w:i/>
      <w:iCs/>
      <w:color w:val="4472C4"/>
    </w:rPr>
  </w:style>
  <w:style w:type="character" w:customStyle="1" w:styleId="aff1">
    <w:name w:val="Интензивно цитиране Знак"/>
    <w:basedOn w:val="a0"/>
    <w:link w:val="aff0"/>
    <w:uiPriority w:val="30"/>
    <w:rPr>
      <w:rFonts w:hint="default"/>
      <w:b/>
      <w:bCs/>
      <w:i/>
      <w:iCs/>
      <w:color w:val="4472C4"/>
    </w:rPr>
  </w:style>
  <w:style w:type="character" w:styleId="aff2">
    <w:name w:val="Subtle Reference"/>
    <w:basedOn w:val="a0"/>
    <w:uiPriority w:val="31"/>
    <w:qFormat/>
    <w:rPr>
      <w:rFonts w:hint="default"/>
      <w:smallCaps/>
      <w:color w:val="ED7D31"/>
      <w:u w:val="single"/>
    </w:rPr>
  </w:style>
  <w:style w:type="character" w:styleId="aff3">
    <w:name w:val="Intense Reference"/>
    <w:basedOn w:val="a0"/>
    <w:uiPriority w:val="32"/>
    <w:qFormat/>
    <w:rPr>
      <w:rFonts w:hint="default"/>
      <w:b/>
      <w:bCs/>
      <w:smallCaps/>
      <w:color w:val="ED7D31"/>
      <w:spacing w:val="5"/>
      <w:u w:val="single"/>
    </w:rPr>
  </w:style>
  <w:style w:type="character" w:styleId="aff4">
    <w:name w:val="Book Title"/>
    <w:basedOn w:val="a0"/>
    <w:uiPriority w:val="33"/>
    <w:qFormat/>
    <w:rPr>
      <w:rFonts w:hint="default"/>
      <w:b/>
      <w:bCs/>
      <w:smallCaps/>
      <w:spacing w:val="5"/>
    </w:rPr>
  </w:style>
  <w:style w:type="paragraph" w:styleId="aff5">
    <w:name w:val="endnote text"/>
    <w:basedOn w:val="a"/>
    <w:link w:val="aff6"/>
    <w:uiPriority w:val="99"/>
    <w:semiHidden/>
    <w:unhideWhenUsed/>
    <w:rPr>
      <w:sz w:val="20"/>
      <w:szCs w:val="20"/>
    </w:rPr>
  </w:style>
  <w:style w:type="character" w:customStyle="1" w:styleId="aff6">
    <w:name w:val="Текст на бележка в края Знак"/>
    <w:basedOn w:val="a0"/>
    <w:link w:val="aff5"/>
    <w:uiPriority w:val="99"/>
    <w:semiHidden/>
    <w:rPr>
      <w:rFonts w:hint="default"/>
      <w:sz w:val="20"/>
      <w:szCs w:val="20"/>
    </w:rPr>
  </w:style>
  <w:style w:type="character" w:styleId="aff7">
    <w:name w:val="endnote reference"/>
    <w:basedOn w:val="a0"/>
    <w:uiPriority w:val="99"/>
    <w:semiHidden/>
    <w:unhideWhenUsed/>
    <w:rPr>
      <w:rFonts w:hint="default"/>
      <w:vertAlign w:val="superscript"/>
    </w:rPr>
  </w:style>
  <w:style w:type="paragraph" w:styleId="aff8">
    <w:name w:val="Plain Text"/>
    <w:basedOn w:val="a"/>
    <w:link w:val="aff9"/>
    <w:uiPriority w:val="99"/>
    <w:semiHidden/>
    <w:unhideWhenUsed/>
    <w:rPr>
      <w:rFonts w:ascii="Courier New" w:hAnsi="Courier New" w:cs="Courier New"/>
      <w:sz w:val="21"/>
      <w:szCs w:val="21"/>
    </w:rPr>
  </w:style>
  <w:style w:type="character" w:customStyle="1" w:styleId="aff9">
    <w:name w:val="Обикновен текст Знак"/>
    <w:basedOn w:val="a0"/>
    <w:link w:val="aff8"/>
    <w:uiPriority w:val="99"/>
    <w:rPr>
      <w:rFonts w:ascii="Courier New" w:hAnsi="Courier New" w:cs="Courier New" w:hint="default"/>
      <w:sz w:val="21"/>
      <w:szCs w:val="21"/>
    </w:rPr>
  </w:style>
  <w:style w:type="character" w:customStyle="1" w:styleId="affa">
    <w:name w:val="Текст под линия Знак"/>
    <w:aliases w:val="Footnote Text Char Char Знак,Footnote Text Char Char Char Char Знак,Footnote Text1 Знак,Footnote Text Char Char Char Знак,Lábjegyzetszöveg Char Знак,Lábjegyzetszöveg Char1 Char Знак,Lábjegyzetszöveg Char Char Char Знак,Текст под лин"/>
    <w:uiPriority w:val="99"/>
    <w:semiHidden/>
    <w:rPr>
      <w:rFonts w:ascii="Times New Roman" w:eastAsia="Times New Roman" w:hAnsi="Times New Roman" w:cs="Times New Roman" w:hint="default"/>
      <w:sz w:val="20"/>
      <w:szCs w:val="20"/>
      <w:lang w:eastAsia="bg-BG"/>
    </w:rPr>
  </w:style>
  <w:style w:type="paragraph" w:customStyle="1" w:styleId="1CharChar">
    <w:name w:val="Знак Знак Знак Знак Знак1 Знак Знак Знак Char Char Знак Знак Знак"/>
    <w:basedOn w:val="a"/>
    <w:uiPriority w:val="99"/>
    <w:pPr>
      <w:tabs>
        <w:tab w:val="left" w:pos="709"/>
      </w:tabs>
    </w:pPr>
    <w:rPr>
      <w:rFonts w:ascii="Tahoma" w:eastAsia="Times New Roman" w:hAnsi="Tahoma" w:cs="Tahoma"/>
      <w:sz w:val="24"/>
      <w:szCs w:val="24"/>
      <w:lang w:val="pl-PL" w:eastAsia="pl-PL"/>
    </w:rPr>
  </w:style>
  <w:style w:type="paragraph" w:customStyle="1" w:styleId="Style44">
    <w:name w:val="Style44"/>
    <w:basedOn w:val="a"/>
    <w:uiPriority w:val="99"/>
    <w:pPr>
      <w:widowControl w:val="0"/>
      <w:spacing w:line="322" w:lineRule="exact"/>
      <w:ind w:firstLine="710"/>
      <w:jc w:val="both"/>
    </w:pPr>
    <w:rPr>
      <w:rFonts w:eastAsia="Times New Roman"/>
      <w:sz w:val="24"/>
      <w:szCs w:val="24"/>
    </w:rPr>
  </w:style>
  <w:style w:type="numbering" w:customStyle="1" w:styleId="NoList1">
    <w:name w:val="No List1"/>
    <w:next w:val="a2"/>
    <w:uiPriority w:val="99"/>
    <w:semiHidden/>
    <w:unhideWhenUsed/>
    <w:rsid w:val="00AA3664"/>
  </w:style>
  <w:style w:type="paragraph" w:customStyle="1" w:styleId="font0">
    <w:name w:val="font0"/>
    <w:basedOn w:val="a"/>
    <w:rsid w:val="00AA3664"/>
    <w:pPr>
      <w:spacing w:before="100" w:beforeAutospacing="1" w:after="100" w:afterAutospacing="1"/>
    </w:pPr>
    <w:rPr>
      <w:rFonts w:ascii="Calibri" w:eastAsia="Times New Roman" w:hAnsi="Calibri" w:cs="Calibri"/>
      <w:color w:val="000000"/>
      <w:sz w:val="24"/>
      <w:szCs w:val="24"/>
      <w:lang w:val="en-US" w:eastAsia="en-US"/>
    </w:rPr>
  </w:style>
  <w:style w:type="paragraph" w:customStyle="1" w:styleId="font1">
    <w:name w:val="font1"/>
    <w:basedOn w:val="a"/>
    <w:rsid w:val="00AA3664"/>
    <w:pPr>
      <w:spacing w:before="100" w:beforeAutospacing="1" w:after="100" w:afterAutospacing="1"/>
    </w:pPr>
    <w:rPr>
      <w:rFonts w:ascii="Calibri" w:eastAsia="Times New Roman" w:hAnsi="Calibri" w:cs="Calibri"/>
      <w:color w:val="FFFFFF"/>
      <w:sz w:val="24"/>
      <w:szCs w:val="24"/>
      <w:lang w:val="en-US" w:eastAsia="en-US"/>
    </w:rPr>
  </w:style>
  <w:style w:type="paragraph" w:customStyle="1" w:styleId="et2">
    <w:name w:val="et2"/>
    <w:basedOn w:val="a"/>
    <w:rsid w:val="00AA3664"/>
    <w:pPr>
      <w:shd w:val="clear" w:color="auto" w:fill="7A7A7A"/>
      <w:spacing w:before="100" w:beforeAutospacing="1" w:after="100" w:afterAutospacing="1"/>
    </w:pPr>
    <w:rPr>
      <w:rFonts w:eastAsia="Times New Roman"/>
      <w:color w:val="FFFFFF"/>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2"/>
      <w:szCs w:val="22"/>
      <w:lang w:val="bg-BG" w:eastAsia="bg-BG"/>
    </w:rPr>
  </w:style>
  <w:style w:type="paragraph" w:styleId="1">
    <w:name w:val="heading 1"/>
    <w:basedOn w:val="a"/>
    <w:next w:val="a"/>
    <w:link w:val="10"/>
    <w:uiPriority w:val="9"/>
    <w:qFormat/>
    <w:pPr>
      <w:keepNext/>
      <w:keepLines/>
      <w:spacing w:before="480"/>
      <w:outlineLvl w:val="0"/>
    </w:pPr>
    <w:rPr>
      <w:rFonts w:ascii="Cambria" w:hAnsi="Cambria"/>
      <w:b/>
      <w:bCs/>
      <w:color w:val="366091"/>
      <w:sz w:val="28"/>
      <w:szCs w:val="28"/>
    </w:rPr>
  </w:style>
  <w:style w:type="paragraph" w:styleId="2">
    <w:name w:val="heading 2"/>
    <w:basedOn w:val="a"/>
    <w:next w:val="a"/>
    <w:link w:val="20"/>
    <w:uiPriority w:val="9"/>
    <w:unhideWhenUsed/>
    <w:qFormat/>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
    <w:unhideWhenUsed/>
    <w:qFormat/>
    <w:pPr>
      <w:keepNext/>
      <w:keepLines/>
      <w:spacing w:before="40"/>
      <w:outlineLvl w:val="2"/>
    </w:pPr>
    <w:rPr>
      <w:rFonts w:ascii="Cambria" w:hAnsi="Cambria"/>
      <w:color w:val="244061"/>
      <w:sz w:val="24"/>
      <w:szCs w:val="24"/>
    </w:rPr>
  </w:style>
  <w:style w:type="paragraph" w:styleId="4">
    <w:name w:val="heading 4"/>
    <w:basedOn w:val="a"/>
    <w:next w:val="a"/>
    <w:link w:val="40"/>
    <w:uiPriority w:val="9"/>
    <w:semiHidden/>
    <w:unhideWhenUsed/>
    <w:qFormat/>
    <w:pPr>
      <w:keepNext/>
      <w:keepLines/>
      <w:spacing w:before="200"/>
      <w:outlineLvl w:val="3"/>
    </w:pPr>
    <w:rPr>
      <w:b/>
      <w:bCs/>
      <w:i/>
      <w:iCs/>
      <w:color w:val="4472C4"/>
    </w:rPr>
  </w:style>
  <w:style w:type="paragraph" w:styleId="5">
    <w:name w:val="heading 5"/>
    <w:basedOn w:val="a"/>
    <w:next w:val="a"/>
    <w:link w:val="50"/>
    <w:uiPriority w:val="9"/>
    <w:semiHidden/>
    <w:unhideWhenUsed/>
    <w:qFormat/>
    <w:pPr>
      <w:keepNext/>
      <w:keepLines/>
      <w:spacing w:before="200"/>
      <w:outlineLvl w:val="4"/>
    </w:pPr>
    <w:rPr>
      <w:color w:val="1F3763"/>
    </w:rPr>
  </w:style>
  <w:style w:type="paragraph" w:styleId="6">
    <w:name w:val="heading 6"/>
    <w:basedOn w:val="a"/>
    <w:next w:val="a"/>
    <w:link w:val="60"/>
    <w:uiPriority w:val="9"/>
    <w:semiHidden/>
    <w:unhideWhenUsed/>
    <w:qFormat/>
    <w:pPr>
      <w:keepNext/>
      <w:keepLines/>
      <w:spacing w:before="200"/>
      <w:outlineLvl w:val="5"/>
    </w:pPr>
    <w:rPr>
      <w:i/>
      <w:iCs/>
      <w:color w:val="1F3763"/>
    </w:rPr>
  </w:style>
  <w:style w:type="paragraph" w:styleId="7">
    <w:name w:val="heading 7"/>
    <w:basedOn w:val="a"/>
    <w:next w:val="a"/>
    <w:link w:val="70"/>
    <w:uiPriority w:val="9"/>
    <w:semiHidden/>
    <w:unhideWhenUsed/>
    <w:qFormat/>
    <w:pPr>
      <w:keepNext/>
      <w:keepLines/>
      <w:spacing w:before="200"/>
      <w:outlineLvl w:val="6"/>
    </w:pPr>
    <w:rPr>
      <w:i/>
      <w:iCs/>
      <w:color w:val="404040"/>
    </w:rPr>
  </w:style>
  <w:style w:type="paragraph" w:styleId="8">
    <w:name w:val="heading 8"/>
    <w:basedOn w:val="a"/>
    <w:next w:val="a"/>
    <w:link w:val="80"/>
    <w:uiPriority w:val="9"/>
    <w:semiHidden/>
    <w:unhideWhenUsed/>
    <w:qFormat/>
    <w:pPr>
      <w:keepNext/>
      <w:keepLines/>
      <w:spacing w:before="200"/>
      <w:outlineLvl w:val="7"/>
    </w:pPr>
    <w:rPr>
      <w:color w:val="404040"/>
      <w:sz w:val="20"/>
      <w:szCs w:val="20"/>
    </w:rPr>
  </w:style>
  <w:style w:type="paragraph" w:styleId="9">
    <w:name w:val="heading 9"/>
    <w:basedOn w:val="a"/>
    <w:next w:val="a"/>
    <w:link w:val="90"/>
    <w:uiPriority w:val="9"/>
    <w:semiHidden/>
    <w:unhideWhenUsed/>
    <w:qFormat/>
    <w:pPr>
      <w:keepNext/>
      <w:keepLines/>
      <w:spacing w:before="20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qFormat/>
    <w:rPr>
      <w:rFonts w:ascii="Cambria" w:eastAsia="SimSun" w:hAnsi="Cambria" w:cs="Times New Roman" w:hint="default"/>
      <w:b/>
      <w:bCs/>
      <w:color w:val="366091"/>
      <w:sz w:val="28"/>
      <w:szCs w:val="28"/>
    </w:rPr>
  </w:style>
  <w:style w:type="character" w:customStyle="1" w:styleId="20">
    <w:name w:val="Заглавие 2 Знак"/>
    <w:link w:val="2"/>
    <w:uiPriority w:val="9"/>
    <w:qFormat/>
    <w:rPr>
      <w:rFonts w:ascii="Cambria" w:eastAsia="SimSun" w:hAnsi="Cambria" w:cs="Times New Roman" w:hint="default"/>
      <w:b/>
      <w:bCs/>
      <w:color w:val="4F81BD"/>
      <w:sz w:val="26"/>
      <w:szCs w:val="26"/>
    </w:rPr>
  </w:style>
  <w:style w:type="character" w:customStyle="1" w:styleId="30">
    <w:name w:val="Заглавие 3 Знак"/>
    <w:link w:val="3"/>
    <w:uiPriority w:val="9"/>
    <w:qFormat/>
    <w:rPr>
      <w:rFonts w:ascii="Cambria" w:eastAsia="SimSun" w:hAnsi="Cambria" w:cs="Times New Roman" w:hint="default"/>
      <w:color w:val="244061"/>
      <w:sz w:val="24"/>
      <w:szCs w:val="24"/>
    </w:rPr>
  </w:style>
  <w:style w:type="paragraph" w:styleId="a3">
    <w:name w:val="Balloon Text"/>
    <w:basedOn w:val="a"/>
    <w:link w:val="a4"/>
    <w:uiPriority w:val="99"/>
    <w:unhideWhenUsed/>
    <w:qFormat/>
    <w:rPr>
      <w:rFonts w:ascii="Tahoma" w:hAnsi="Tahoma" w:cs="Tahoma"/>
      <w:sz w:val="16"/>
      <w:szCs w:val="16"/>
    </w:rPr>
  </w:style>
  <w:style w:type="character" w:customStyle="1" w:styleId="a4">
    <w:name w:val="Изнесен текст Знак"/>
    <w:link w:val="a3"/>
    <w:uiPriority w:val="99"/>
    <w:semiHidden/>
    <w:qFormat/>
    <w:rPr>
      <w:rFonts w:ascii="Tahoma" w:hAnsi="Tahoma" w:cs="Tahoma" w:hint="default"/>
      <w:sz w:val="16"/>
      <w:szCs w:val="16"/>
    </w:rPr>
  </w:style>
  <w:style w:type="paragraph" w:styleId="a5">
    <w:name w:val="Body Text Indent"/>
    <w:basedOn w:val="a"/>
    <w:link w:val="a6"/>
    <w:uiPriority w:val="99"/>
    <w:semiHidden/>
    <w:qFormat/>
    <w:pPr>
      <w:ind w:left="427"/>
      <w:jc w:val="both"/>
    </w:pPr>
    <w:rPr>
      <w:rFonts w:eastAsia="Times New Roman"/>
      <w:sz w:val="24"/>
      <w:szCs w:val="24"/>
    </w:rPr>
  </w:style>
  <w:style w:type="character" w:customStyle="1" w:styleId="a6">
    <w:name w:val="Основен текст с отстъп Знак"/>
    <w:link w:val="a5"/>
    <w:uiPriority w:val="99"/>
    <w:qFormat/>
    <w:rPr>
      <w:rFonts w:eastAsia="Times New Roman" w:hint="default"/>
      <w:sz w:val="24"/>
      <w:szCs w:val="24"/>
    </w:rPr>
  </w:style>
  <w:style w:type="paragraph" w:styleId="a7">
    <w:name w:val="caption"/>
    <w:basedOn w:val="a"/>
    <w:next w:val="a"/>
    <w:uiPriority w:val="35"/>
    <w:qFormat/>
    <w:pPr>
      <w:spacing w:after="200"/>
    </w:pPr>
    <w:rPr>
      <w:b/>
      <w:bCs/>
      <w:color w:val="4F81BD"/>
      <w:sz w:val="18"/>
      <w:szCs w:val="18"/>
    </w:rPr>
  </w:style>
  <w:style w:type="character" w:styleId="a8">
    <w:name w:val="FollowedHyperlink"/>
    <w:uiPriority w:val="99"/>
    <w:unhideWhenUsed/>
    <w:qFormat/>
    <w:rPr>
      <w:rFonts w:hint="default"/>
      <w:color w:val="800080"/>
      <w:u w:val="single"/>
    </w:rPr>
  </w:style>
  <w:style w:type="paragraph" w:styleId="a9">
    <w:name w:val="footer"/>
    <w:basedOn w:val="a"/>
    <w:link w:val="aa"/>
    <w:uiPriority w:val="99"/>
    <w:unhideWhenUsed/>
    <w:qFormat/>
    <w:pPr>
      <w:tabs>
        <w:tab w:val="center" w:pos="4513"/>
        <w:tab w:val="right" w:pos="9026"/>
      </w:tabs>
    </w:pPr>
  </w:style>
  <w:style w:type="character" w:customStyle="1" w:styleId="aa">
    <w:name w:val="Долен колонтитул Знак"/>
    <w:link w:val="a9"/>
    <w:uiPriority w:val="99"/>
    <w:qFormat/>
    <w:rPr>
      <w:rFonts w:hint="default"/>
    </w:rPr>
  </w:style>
  <w:style w:type="character" w:styleId="ab">
    <w:name w:val="footnote reference"/>
    <w:link w:val="CharCharCharCharCarChar"/>
    <w:uiPriority w:val="99"/>
    <w:unhideWhenUsed/>
    <w:qFormat/>
    <w:rPr>
      <w:rFonts w:hint="default"/>
      <w:vertAlign w:val="superscript"/>
    </w:rPr>
  </w:style>
  <w:style w:type="paragraph" w:customStyle="1" w:styleId="CharCharCharCharCarChar">
    <w:name w:val="Char Char Char Char Car Char"/>
    <w:basedOn w:val="a"/>
    <w:next w:val="a"/>
    <w:link w:val="ab"/>
    <w:uiPriority w:val="99"/>
    <w:qFormat/>
    <w:pPr>
      <w:spacing w:after="160" w:line="240" w:lineRule="exact"/>
    </w:pPr>
    <w:rPr>
      <w:vertAlign w:val="superscript"/>
    </w:rPr>
  </w:style>
  <w:style w:type="paragraph" w:styleId="ac">
    <w:name w:val="footnote text"/>
    <w:basedOn w:val="a"/>
    <w:link w:val="11"/>
    <w:uiPriority w:val="99"/>
    <w:unhideWhenUsed/>
    <w:qFormat/>
    <w:rPr>
      <w:sz w:val="20"/>
      <w:szCs w:val="20"/>
    </w:rPr>
  </w:style>
  <w:style w:type="character" w:customStyle="1" w:styleId="11">
    <w:name w:val="Текст под линия Знак1"/>
    <w:link w:val="ac"/>
    <w:uiPriority w:val="99"/>
    <w:qFormat/>
    <w:rPr>
      <w:rFonts w:hint="default"/>
      <w:sz w:val="20"/>
      <w:szCs w:val="20"/>
    </w:rPr>
  </w:style>
  <w:style w:type="paragraph" w:styleId="ad">
    <w:name w:val="header"/>
    <w:basedOn w:val="a"/>
    <w:link w:val="ae"/>
    <w:uiPriority w:val="99"/>
    <w:unhideWhenUsed/>
    <w:qFormat/>
    <w:pPr>
      <w:tabs>
        <w:tab w:val="center" w:pos="4513"/>
        <w:tab w:val="right" w:pos="9026"/>
      </w:tabs>
    </w:pPr>
  </w:style>
  <w:style w:type="character" w:customStyle="1" w:styleId="ae">
    <w:name w:val="Горен колонтитул Знак"/>
    <w:link w:val="ad"/>
    <w:uiPriority w:val="99"/>
    <w:qFormat/>
    <w:rPr>
      <w:rFonts w:hint="default"/>
    </w:rPr>
  </w:style>
  <w:style w:type="character" w:styleId="af">
    <w:name w:val="Hyperlink"/>
    <w:uiPriority w:val="99"/>
    <w:unhideWhenUsed/>
    <w:qFormat/>
    <w:rPr>
      <w:rFonts w:hint="default"/>
      <w:color w:val="0000FF"/>
      <w:u w:val="single"/>
    </w:rPr>
  </w:style>
  <w:style w:type="table" w:styleId="af0">
    <w:name w:val="Table Grid"/>
    <w:basedOn w:val="a1"/>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able of figures"/>
    <w:basedOn w:val="a"/>
    <w:next w:val="a"/>
    <w:uiPriority w:val="99"/>
    <w:unhideWhenUsed/>
    <w:qFormat/>
  </w:style>
  <w:style w:type="paragraph" w:styleId="12">
    <w:name w:val="toc 1"/>
    <w:basedOn w:val="a"/>
    <w:next w:val="a"/>
    <w:uiPriority w:val="39"/>
    <w:unhideWhenUsed/>
    <w:qFormat/>
    <w:pPr>
      <w:spacing w:after="100" w:line="259" w:lineRule="auto"/>
    </w:pPr>
    <w:rPr>
      <w:rFonts w:ascii="Calibri" w:hAnsi="Calibri"/>
      <w:lang w:val="en-US" w:eastAsia="en-US"/>
    </w:rPr>
  </w:style>
  <w:style w:type="paragraph" w:styleId="21">
    <w:name w:val="toc 2"/>
    <w:basedOn w:val="a"/>
    <w:next w:val="a"/>
    <w:uiPriority w:val="39"/>
    <w:unhideWhenUsed/>
    <w:qFormat/>
    <w:pPr>
      <w:spacing w:after="100" w:line="259" w:lineRule="auto"/>
      <w:ind w:left="220"/>
    </w:pPr>
    <w:rPr>
      <w:rFonts w:ascii="Calibri" w:hAnsi="Calibri"/>
      <w:lang w:val="en-US" w:eastAsia="en-US"/>
    </w:rPr>
  </w:style>
  <w:style w:type="paragraph" w:styleId="31">
    <w:name w:val="toc 3"/>
    <w:basedOn w:val="a"/>
    <w:next w:val="a"/>
    <w:uiPriority w:val="39"/>
    <w:unhideWhenUsed/>
    <w:qFormat/>
    <w:pPr>
      <w:spacing w:after="100" w:line="259" w:lineRule="auto"/>
      <w:ind w:left="440"/>
    </w:pPr>
    <w:rPr>
      <w:rFonts w:ascii="Calibri" w:hAnsi="Calibri"/>
      <w:lang w:val="en-US" w:eastAsia="en-US"/>
    </w:rPr>
  </w:style>
  <w:style w:type="paragraph" w:styleId="af2">
    <w:name w:val="List Paragraph"/>
    <w:basedOn w:val="a"/>
    <w:link w:val="af3"/>
    <w:uiPriority w:val="34"/>
    <w:qFormat/>
    <w:pPr>
      <w:ind w:left="720"/>
    </w:pPr>
  </w:style>
  <w:style w:type="character" w:customStyle="1" w:styleId="af3">
    <w:name w:val="Списък на абзаци Знак"/>
    <w:link w:val="af2"/>
    <w:uiPriority w:val="99"/>
    <w:qFormat/>
    <w:rPr>
      <w:rFonts w:hint="default"/>
    </w:rPr>
  </w:style>
  <w:style w:type="table" w:customStyle="1" w:styleId="TableGrid1">
    <w:name w:val="Table Grid1"/>
    <w:basedOn w:val="a1"/>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a"/>
    <w:uiPriority w:val="99"/>
    <w:qFormat/>
    <w:pPr>
      <w:tabs>
        <w:tab w:val="left" w:pos="709"/>
      </w:tabs>
    </w:pPr>
    <w:rPr>
      <w:rFonts w:ascii="Tahoma" w:eastAsia="Times New Roman" w:hAnsi="Tahoma"/>
      <w:sz w:val="24"/>
      <w:szCs w:val="24"/>
      <w:lang w:val="pl-PL" w:eastAsia="pl-PL"/>
    </w:rPr>
  </w:style>
  <w:style w:type="paragraph" w:customStyle="1" w:styleId="Qowt-stl-normal">
    <w:name w:val="Qowt-stl-normal"/>
    <w:basedOn w:val="a"/>
    <w:uiPriority w:val="99"/>
    <w:qFormat/>
    <w:pPr>
      <w:spacing w:before="100" w:after="100"/>
    </w:pPr>
    <w:rPr>
      <w:rFonts w:eastAsia="Times New Roman"/>
      <w:sz w:val="24"/>
      <w:szCs w:val="24"/>
      <w:lang w:val="de-DE" w:eastAsia="de-DE"/>
    </w:rPr>
  </w:style>
  <w:style w:type="character" w:customStyle="1" w:styleId="UnresolvedMention1">
    <w:name w:val="Unresolved Mention1"/>
    <w:uiPriority w:val="99"/>
    <w:unhideWhenUsed/>
    <w:qFormat/>
    <w:rPr>
      <w:rFonts w:hint="default"/>
      <w:color w:val="605E5C"/>
      <w:shd w:val="clear" w:color="auto" w:fill="E1DFDD"/>
    </w:rPr>
  </w:style>
  <w:style w:type="paragraph" w:customStyle="1" w:styleId="Qowt-li-10705373240">
    <w:name w:val="Qowt-li-1070537324_0"/>
    <w:basedOn w:val="a"/>
    <w:uiPriority w:val="99"/>
    <w:qFormat/>
    <w:pPr>
      <w:spacing w:before="100" w:after="100"/>
    </w:pPr>
    <w:rPr>
      <w:rFonts w:eastAsia="Times New Roman"/>
      <w:sz w:val="24"/>
      <w:szCs w:val="24"/>
      <w:lang w:val="de-DE" w:eastAsia="de-DE"/>
    </w:rPr>
  </w:style>
  <w:style w:type="paragraph" w:styleId="af4">
    <w:name w:val="TOC Heading"/>
    <w:basedOn w:val="1"/>
    <w:next w:val="a"/>
    <w:uiPriority w:val="39"/>
    <w:qFormat/>
    <w:pPr>
      <w:spacing w:before="240" w:line="259" w:lineRule="auto"/>
    </w:pPr>
    <w:rPr>
      <w:b w:val="0"/>
      <w:bCs w:val="0"/>
      <w:sz w:val="32"/>
      <w:szCs w:val="32"/>
      <w:lang w:val="en-US" w:eastAsia="en-US"/>
    </w:rPr>
  </w:style>
  <w:style w:type="character" w:customStyle="1" w:styleId="FontStyle89">
    <w:name w:val="Font Style89"/>
    <w:uiPriority w:val="99"/>
    <w:qFormat/>
    <w:rPr>
      <w:rFonts w:ascii="Times New Roman" w:hAnsi="Times New Roman" w:cs="Times New Roman" w:hint="default"/>
      <w:sz w:val="22"/>
      <w:szCs w:val="22"/>
    </w:rPr>
  </w:style>
  <w:style w:type="paragraph" w:styleId="af5">
    <w:name w:val="No Spacing"/>
    <w:uiPriority w:val="1"/>
    <w:qFormat/>
  </w:style>
  <w:style w:type="character" w:customStyle="1" w:styleId="40">
    <w:name w:val="Заглавие 4 Знак"/>
    <w:basedOn w:val="a0"/>
    <w:link w:val="4"/>
    <w:uiPriority w:val="9"/>
    <w:rPr>
      <w:rFonts w:cs="Times New Roman" w:hint="default"/>
      <w:b/>
      <w:bCs/>
      <w:i/>
      <w:iCs/>
      <w:color w:val="4472C4"/>
    </w:rPr>
  </w:style>
  <w:style w:type="character" w:customStyle="1" w:styleId="50">
    <w:name w:val="Заглавие 5 Знак"/>
    <w:basedOn w:val="a0"/>
    <w:link w:val="5"/>
    <w:uiPriority w:val="9"/>
    <w:rPr>
      <w:rFonts w:cs="Times New Roman" w:hint="default"/>
      <w:color w:val="1F3763"/>
    </w:rPr>
  </w:style>
  <w:style w:type="character" w:customStyle="1" w:styleId="60">
    <w:name w:val="Заглавие 6 Знак"/>
    <w:basedOn w:val="a0"/>
    <w:link w:val="6"/>
    <w:uiPriority w:val="9"/>
    <w:rPr>
      <w:rFonts w:cs="Times New Roman" w:hint="default"/>
      <w:i/>
      <w:iCs/>
      <w:color w:val="1F3763"/>
    </w:rPr>
  </w:style>
  <w:style w:type="character" w:customStyle="1" w:styleId="70">
    <w:name w:val="Заглавие 7 Знак"/>
    <w:basedOn w:val="a0"/>
    <w:link w:val="7"/>
    <w:uiPriority w:val="9"/>
    <w:rPr>
      <w:rFonts w:cs="Times New Roman" w:hint="default"/>
      <w:i/>
      <w:iCs/>
      <w:color w:val="404040"/>
    </w:rPr>
  </w:style>
  <w:style w:type="character" w:customStyle="1" w:styleId="80">
    <w:name w:val="Заглавие 8 Знак"/>
    <w:basedOn w:val="a0"/>
    <w:link w:val="8"/>
    <w:uiPriority w:val="9"/>
    <w:rPr>
      <w:rFonts w:cs="Times New Roman" w:hint="default"/>
      <w:color w:val="404040"/>
      <w:sz w:val="20"/>
      <w:szCs w:val="20"/>
    </w:rPr>
  </w:style>
  <w:style w:type="character" w:customStyle="1" w:styleId="90">
    <w:name w:val="Заглавие 9 Знак"/>
    <w:basedOn w:val="a0"/>
    <w:link w:val="9"/>
    <w:uiPriority w:val="9"/>
    <w:rPr>
      <w:rFonts w:cs="Times New Roman" w:hint="default"/>
      <w:i/>
      <w:iCs/>
      <w:color w:val="404040"/>
      <w:sz w:val="20"/>
      <w:szCs w:val="20"/>
    </w:rPr>
  </w:style>
  <w:style w:type="paragraph" w:styleId="af6">
    <w:name w:val="Title"/>
    <w:basedOn w:val="a"/>
    <w:next w:val="a"/>
    <w:link w:val="af7"/>
    <w:uiPriority w:val="10"/>
    <w:qFormat/>
    <w:pPr>
      <w:pBdr>
        <w:bottom w:val="single" w:sz="8" w:space="4" w:color="4472C4"/>
      </w:pBdr>
      <w:spacing w:after="300"/>
    </w:pPr>
    <w:rPr>
      <w:color w:val="333F4F"/>
      <w:spacing w:val="5"/>
      <w:sz w:val="52"/>
      <w:szCs w:val="52"/>
    </w:rPr>
  </w:style>
  <w:style w:type="character" w:customStyle="1" w:styleId="af7">
    <w:name w:val="Заглавие Знак"/>
    <w:basedOn w:val="a0"/>
    <w:link w:val="af6"/>
    <w:uiPriority w:val="10"/>
    <w:rPr>
      <w:rFonts w:cs="Times New Roman" w:hint="default"/>
      <w:color w:val="333F4F"/>
      <w:spacing w:val="5"/>
      <w:sz w:val="52"/>
      <w:szCs w:val="52"/>
    </w:rPr>
  </w:style>
  <w:style w:type="paragraph" w:styleId="af8">
    <w:name w:val="Subtitle"/>
    <w:basedOn w:val="a"/>
    <w:next w:val="a"/>
    <w:link w:val="af9"/>
    <w:uiPriority w:val="11"/>
    <w:qFormat/>
    <w:rPr>
      <w:i/>
      <w:iCs/>
      <w:color w:val="4472C4"/>
      <w:spacing w:val="15"/>
      <w:sz w:val="24"/>
      <w:szCs w:val="24"/>
    </w:rPr>
  </w:style>
  <w:style w:type="character" w:customStyle="1" w:styleId="af9">
    <w:name w:val="Подзаглавие Знак"/>
    <w:basedOn w:val="a0"/>
    <w:link w:val="af8"/>
    <w:uiPriority w:val="11"/>
    <w:rPr>
      <w:rFonts w:cs="Times New Roman" w:hint="default"/>
      <w:i/>
      <w:iCs/>
      <w:color w:val="4472C4"/>
      <w:spacing w:val="15"/>
      <w:sz w:val="24"/>
      <w:szCs w:val="24"/>
    </w:rPr>
  </w:style>
  <w:style w:type="character" w:styleId="afa">
    <w:name w:val="Subtle Emphasis"/>
    <w:basedOn w:val="a0"/>
    <w:uiPriority w:val="19"/>
    <w:qFormat/>
    <w:rPr>
      <w:rFonts w:hint="default"/>
      <w:i/>
      <w:iCs/>
      <w:color w:val="808080"/>
    </w:rPr>
  </w:style>
  <w:style w:type="character" w:styleId="afb">
    <w:name w:val="Emphasis"/>
    <w:basedOn w:val="a0"/>
    <w:uiPriority w:val="20"/>
    <w:qFormat/>
    <w:rPr>
      <w:rFonts w:hint="default"/>
      <w:i/>
      <w:iCs/>
    </w:rPr>
  </w:style>
  <w:style w:type="character" w:styleId="afc">
    <w:name w:val="Intense Emphasis"/>
    <w:basedOn w:val="a0"/>
    <w:uiPriority w:val="21"/>
    <w:qFormat/>
    <w:rPr>
      <w:rFonts w:hint="default"/>
      <w:b/>
      <w:bCs/>
      <w:i/>
      <w:iCs/>
      <w:color w:val="4472C4"/>
    </w:rPr>
  </w:style>
  <w:style w:type="character" w:styleId="afd">
    <w:name w:val="Strong"/>
    <w:basedOn w:val="a0"/>
    <w:uiPriority w:val="22"/>
    <w:qFormat/>
    <w:rPr>
      <w:rFonts w:hint="default"/>
      <w:b/>
      <w:bCs/>
    </w:rPr>
  </w:style>
  <w:style w:type="paragraph" w:styleId="afe">
    <w:name w:val="Quote"/>
    <w:basedOn w:val="a"/>
    <w:next w:val="a"/>
    <w:link w:val="aff"/>
    <w:uiPriority w:val="29"/>
    <w:qFormat/>
    <w:rPr>
      <w:i/>
      <w:iCs/>
      <w:color w:val="000000"/>
    </w:rPr>
  </w:style>
  <w:style w:type="character" w:customStyle="1" w:styleId="aff">
    <w:name w:val="Цитат Знак"/>
    <w:basedOn w:val="a0"/>
    <w:link w:val="afe"/>
    <w:uiPriority w:val="29"/>
    <w:rPr>
      <w:rFonts w:hint="default"/>
      <w:i/>
      <w:iCs/>
      <w:color w:val="000000"/>
    </w:rPr>
  </w:style>
  <w:style w:type="paragraph" w:styleId="aff0">
    <w:name w:val="Intense Quote"/>
    <w:basedOn w:val="a"/>
    <w:next w:val="a"/>
    <w:link w:val="aff1"/>
    <w:uiPriority w:val="30"/>
    <w:qFormat/>
    <w:pPr>
      <w:pBdr>
        <w:bottom w:val="single" w:sz="4" w:space="4" w:color="4472C4"/>
      </w:pBdr>
      <w:spacing w:before="200" w:after="280"/>
      <w:ind w:left="936" w:right="936"/>
    </w:pPr>
    <w:rPr>
      <w:b/>
      <w:bCs/>
      <w:i/>
      <w:iCs/>
      <w:color w:val="4472C4"/>
    </w:rPr>
  </w:style>
  <w:style w:type="character" w:customStyle="1" w:styleId="aff1">
    <w:name w:val="Интензивно цитиране Знак"/>
    <w:basedOn w:val="a0"/>
    <w:link w:val="aff0"/>
    <w:uiPriority w:val="30"/>
    <w:rPr>
      <w:rFonts w:hint="default"/>
      <w:b/>
      <w:bCs/>
      <w:i/>
      <w:iCs/>
      <w:color w:val="4472C4"/>
    </w:rPr>
  </w:style>
  <w:style w:type="character" w:styleId="aff2">
    <w:name w:val="Subtle Reference"/>
    <w:basedOn w:val="a0"/>
    <w:uiPriority w:val="31"/>
    <w:qFormat/>
    <w:rPr>
      <w:rFonts w:hint="default"/>
      <w:smallCaps/>
      <w:color w:val="ED7D31"/>
      <w:u w:val="single"/>
    </w:rPr>
  </w:style>
  <w:style w:type="character" w:styleId="aff3">
    <w:name w:val="Intense Reference"/>
    <w:basedOn w:val="a0"/>
    <w:uiPriority w:val="32"/>
    <w:qFormat/>
    <w:rPr>
      <w:rFonts w:hint="default"/>
      <w:b/>
      <w:bCs/>
      <w:smallCaps/>
      <w:color w:val="ED7D31"/>
      <w:spacing w:val="5"/>
      <w:u w:val="single"/>
    </w:rPr>
  </w:style>
  <w:style w:type="character" w:styleId="aff4">
    <w:name w:val="Book Title"/>
    <w:basedOn w:val="a0"/>
    <w:uiPriority w:val="33"/>
    <w:qFormat/>
    <w:rPr>
      <w:rFonts w:hint="default"/>
      <w:b/>
      <w:bCs/>
      <w:smallCaps/>
      <w:spacing w:val="5"/>
    </w:rPr>
  </w:style>
  <w:style w:type="paragraph" w:styleId="aff5">
    <w:name w:val="endnote text"/>
    <w:basedOn w:val="a"/>
    <w:link w:val="aff6"/>
    <w:uiPriority w:val="99"/>
    <w:semiHidden/>
    <w:unhideWhenUsed/>
    <w:rPr>
      <w:sz w:val="20"/>
      <w:szCs w:val="20"/>
    </w:rPr>
  </w:style>
  <w:style w:type="character" w:customStyle="1" w:styleId="aff6">
    <w:name w:val="Текст на бележка в края Знак"/>
    <w:basedOn w:val="a0"/>
    <w:link w:val="aff5"/>
    <w:uiPriority w:val="99"/>
    <w:semiHidden/>
    <w:rPr>
      <w:rFonts w:hint="default"/>
      <w:sz w:val="20"/>
      <w:szCs w:val="20"/>
    </w:rPr>
  </w:style>
  <w:style w:type="character" w:styleId="aff7">
    <w:name w:val="endnote reference"/>
    <w:basedOn w:val="a0"/>
    <w:uiPriority w:val="99"/>
    <w:semiHidden/>
    <w:unhideWhenUsed/>
    <w:rPr>
      <w:rFonts w:hint="default"/>
      <w:vertAlign w:val="superscript"/>
    </w:rPr>
  </w:style>
  <w:style w:type="paragraph" w:styleId="aff8">
    <w:name w:val="Plain Text"/>
    <w:basedOn w:val="a"/>
    <w:link w:val="aff9"/>
    <w:uiPriority w:val="99"/>
    <w:semiHidden/>
    <w:unhideWhenUsed/>
    <w:rPr>
      <w:rFonts w:ascii="Courier New" w:hAnsi="Courier New" w:cs="Courier New"/>
      <w:sz w:val="21"/>
      <w:szCs w:val="21"/>
    </w:rPr>
  </w:style>
  <w:style w:type="character" w:customStyle="1" w:styleId="aff9">
    <w:name w:val="Обикновен текст Знак"/>
    <w:basedOn w:val="a0"/>
    <w:link w:val="aff8"/>
    <w:uiPriority w:val="99"/>
    <w:rPr>
      <w:rFonts w:ascii="Courier New" w:hAnsi="Courier New" w:cs="Courier New" w:hint="default"/>
      <w:sz w:val="21"/>
      <w:szCs w:val="21"/>
    </w:rPr>
  </w:style>
  <w:style w:type="character" w:customStyle="1" w:styleId="affa">
    <w:name w:val="Текст под линия Знак"/>
    <w:aliases w:val="Footnote Text Char Char Знак,Footnote Text Char Char Char Char Знак,Footnote Text1 Знак,Footnote Text Char Char Char Знак,Lábjegyzetszöveg Char Знак,Lábjegyzetszöveg Char1 Char Знак,Lábjegyzetszöveg Char Char Char Знак,Текст под лин"/>
    <w:uiPriority w:val="99"/>
    <w:semiHidden/>
    <w:rPr>
      <w:rFonts w:ascii="Times New Roman" w:eastAsia="Times New Roman" w:hAnsi="Times New Roman" w:cs="Times New Roman" w:hint="default"/>
      <w:sz w:val="20"/>
      <w:szCs w:val="20"/>
      <w:lang w:eastAsia="bg-BG"/>
    </w:rPr>
  </w:style>
  <w:style w:type="paragraph" w:customStyle="1" w:styleId="1CharChar">
    <w:name w:val="Знак Знак Знак Знак Знак1 Знак Знак Знак Char Char Знак Знак Знак"/>
    <w:basedOn w:val="a"/>
    <w:uiPriority w:val="99"/>
    <w:pPr>
      <w:tabs>
        <w:tab w:val="left" w:pos="709"/>
      </w:tabs>
    </w:pPr>
    <w:rPr>
      <w:rFonts w:ascii="Tahoma" w:eastAsia="Times New Roman" w:hAnsi="Tahoma" w:cs="Tahoma"/>
      <w:sz w:val="24"/>
      <w:szCs w:val="24"/>
      <w:lang w:val="pl-PL" w:eastAsia="pl-PL"/>
    </w:rPr>
  </w:style>
  <w:style w:type="paragraph" w:customStyle="1" w:styleId="Style44">
    <w:name w:val="Style44"/>
    <w:basedOn w:val="a"/>
    <w:uiPriority w:val="99"/>
    <w:pPr>
      <w:widowControl w:val="0"/>
      <w:spacing w:line="322" w:lineRule="exact"/>
      <w:ind w:firstLine="710"/>
      <w:jc w:val="both"/>
    </w:pPr>
    <w:rPr>
      <w:rFonts w:eastAsia="Times New Roman"/>
      <w:sz w:val="24"/>
      <w:szCs w:val="24"/>
    </w:rPr>
  </w:style>
  <w:style w:type="numbering" w:customStyle="1" w:styleId="NoList1">
    <w:name w:val="No List1"/>
    <w:next w:val="a2"/>
    <w:uiPriority w:val="99"/>
    <w:semiHidden/>
    <w:unhideWhenUsed/>
    <w:rsid w:val="00AA3664"/>
  </w:style>
  <w:style w:type="paragraph" w:customStyle="1" w:styleId="font0">
    <w:name w:val="font0"/>
    <w:basedOn w:val="a"/>
    <w:rsid w:val="00AA3664"/>
    <w:pPr>
      <w:spacing w:before="100" w:beforeAutospacing="1" w:after="100" w:afterAutospacing="1"/>
    </w:pPr>
    <w:rPr>
      <w:rFonts w:ascii="Calibri" w:eastAsia="Times New Roman" w:hAnsi="Calibri" w:cs="Calibri"/>
      <w:color w:val="000000"/>
      <w:sz w:val="24"/>
      <w:szCs w:val="24"/>
      <w:lang w:val="en-US" w:eastAsia="en-US"/>
    </w:rPr>
  </w:style>
  <w:style w:type="paragraph" w:customStyle="1" w:styleId="font1">
    <w:name w:val="font1"/>
    <w:basedOn w:val="a"/>
    <w:rsid w:val="00AA3664"/>
    <w:pPr>
      <w:spacing w:before="100" w:beforeAutospacing="1" w:after="100" w:afterAutospacing="1"/>
    </w:pPr>
    <w:rPr>
      <w:rFonts w:ascii="Calibri" w:eastAsia="Times New Roman" w:hAnsi="Calibri" w:cs="Calibri"/>
      <w:color w:val="FFFFFF"/>
      <w:sz w:val="24"/>
      <w:szCs w:val="24"/>
      <w:lang w:val="en-US" w:eastAsia="en-US"/>
    </w:rPr>
  </w:style>
  <w:style w:type="paragraph" w:customStyle="1" w:styleId="et2">
    <w:name w:val="et2"/>
    <w:basedOn w:val="a"/>
    <w:rsid w:val="00AA3664"/>
    <w:pPr>
      <w:shd w:val="clear" w:color="auto" w:fill="7A7A7A"/>
      <w:spacing w:before="100" w:beforeAutospacing="1" w:after="100" w:afterAutospacing="1"/>
    </w:pPr>
    <w:rPr>
      <w:rFonts w:eastAsia="Times New Roman"/>
      <w:color w:val="FFFFF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165290">
      <w:bodyDiv w:val="1"/>
      <w:marLeft w:val="0"/>
      <w:marRight w:val="0"/>
      <w:marTop w:val="0"/>
      <w:marBottom w:val="0"/>
      <w:divBdr>
        <w:top w:val="none" w:sz="0" w:space="0" w:color="auto"/>
        <w:left w:val="none" w:sz="0" w:space="0" w:color="auto"/>
        <w:bottom w:val="none" w:sz="0" w:space="0" w:color="auto"/>
        <w:right w:val="none" w:sz="0" w:space="0" w:color="auto"/>
      </w:divBdr>
    </w:div>
    <w:div w:id="289166092">
      <w:bodyDiv w:val="1"/>
      <w:marLeft w:val="0"/>
      <w:marRight w:val="0"/>
      <w:marTop w:val="0"/>
      <w:marBottom w:val="0"/>
      <w:divBdr>
        <w:top w:val="none" w:sz="0" w:space="0" w:color="auto"/>
        <w:left w:val="none" w:sz="0" w:space="0" w:color="auto"/>
        <w:bottom w:val="none" w:sz="0" w:space="0" w:color="auto"/>
        <w:right w:val="none" w:sz="0" w:space="0" w:color="auto"/>
      </w:divBdr>
    </w:div>
    <w:div w:id="1339115863">
      <w:bodyDiv w:val="1"/>
      <w:marLeft w:val="0"/>
      <w:marRight w:val="0"/>
      <w:marTop w:val="0"/>
      <w:marBottom w:val="0"/>
      <w:divBdr>
        <w:top w:val="none" w:sz="0" w:space="0" w:color="auto"/>
        <w:left w:val="none" w:sz="0" w:space="0" w:color="auto"/>
        <w:bottom w:val="none" w:sz="0" w:space="0" w:color="auto"/>
        <w:right w:val="none" w:sz="0" w:space="0" w:color="auto"/>
      </w:divBdr>
    </w:div>
    <w:div w:id="1653100046">
      <w:bodyDiv w:val="1"/>
      <w:marLeft w:val="0"/>
      <w:marRight w:val="0"/>
      <w:marTop w:val="0"/>
      <w:marBottom w:val="0"/>
      <w:divBdr>
        <w:top w:val="none" w:sz="0" w:space="0" w:color="auto"/>
        <w:left w:val="none" w:sz="0" w:space="0" w:color="auto"/>
        <w:bottom w:val="none" w:sz="0" w:space="0" w:color="auto"/>
        <w:right w:val="none" w:sz="0" w:space="0" w:color="auto"/>
      </w:divBdr>
    </w:div>
    <w:div w:id="2051226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seea.government.bg/bg/finansirane"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13769</Words>
  <Characters>78486</Characters>
  <Application>Microsoft Office Word</Application>
  <DocSecurity>0</DocSecurity>
  <Lines>654</Lines>
  <Paragraphs>184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LinksUpToDate>false</LinksUpToDate>
  <CharactersWithSpaces>92071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2026-06-25T11:56:00Z</dcterms:created>
  <dcterms:modified xsi:type="dcterms:W3CDTF">2026-06-25T11:56:00Z</dcterms:modified>
</cp:coreProperties>
</file>